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CDEC7" w14:textId="77777777" w:rsidR="00CF011E" w:rsidRPr="00CF011E" w:rsidRDefault="00CF011E" w:rsidP="00CF011E">
      <w:pPr>
        <w:spacing w:line="360" w:lineRule="auto"/>
        <w:jc w:val="center"/>
        <w:rPr>
          <w:rFonts w:ascii="华文中宋" w:eastAsia="华文中宋" w:hAnsi="华文中宋" w:hint="eastAsia"/>
          <w:b/>
          <w:bCs/>
          <w:sz w:val="36"/>
          <w:szCs w:val="36"/>
        </w:rPr>
      </w:pPr>
      <w:r w:rsidRPr="00CF011E">
        <w:rPr>
          <w:rFonts w:ascii="华文中宋" w:eastAsia="华文中宋" w:hAnsi="华文中宋" w:hint="eastAsia"/>
          <w:b/>
          <w:bCs/>
          <w:sz w:val="36"/>
          <w:szCs w:val="36"/>
        </w:rPr>
        <w:t>2025年度决策咨询研究教育政策专项课题申报通知</w:t>
      </w:r>
    </w:p>
    <w:p w14:paraId="0103A7F8" w14:textId="04DB3DAE" w:rsidR="00CF011E" w:rsidRPr="00CF011E" w:rsidRDefault="00CF011E" w:rsidP="00CF011E">
      <w:pPr>
        <w:spacing w:line="360" w:lineRule="auto"/>
        <w:jc w:val="center"/>
        <w:rPr>
          <w:rFonts w:ascii="黑体" w:eastAsia="黑体" w:hAnsi="黑体" w:hint="eastAsia"/>
          <w:sz w:val="36"/>
          <w:szCs w:val="36"/>
        </w:rPr>
      </w:pPr>
      <w:r w:rsidRPr="00CF011E">
        <w:rPr>
          <w:rFonts w:ascii="黑体" w:eastAsia="黑体" w:hAnsi="黑体" w:hint="eastAsia"/>
          <w:sz w:val="36"/>
          <w:szCs w:val="36"/>
        </w:rPr>
        <w:t>2025-01-24 10:55</w:t>
      </w:r>
    </w:p>
    <w:p w14:paraId="7814F348" w14:textId="77777777" w:rsidR="00CF011E" w:rsidRDefault="00CF011E" w:rsidP="00EC31AC">
      <w:pPr>
        <w:spacing w:line="360" w:lineRule="auto"/>
        <w:jc w:val="left"/>
        <w:rPr>
          <w:rFonts w:ascii="仿宋_GB2312" w:eastAsia="仿宋_GB2312" w:hint="eastAsia"/>
          <w:sz w:val="28"/>
          <w:szCs w:val="28"/>
        </w:rPr>
      </w:pPr>
    </w:p>
    <w:p w14:paraId="3E607C34" w14:textId="044F7A56" w:rsidR="00EC31AC" w:rsidRPr="00EC31AC" w:rsidRDefault="00EC31AC" w:rsidP="00EC31AC">
      <w:pPr>
        <w:spacing w:line="360" w:lineRule="auto"/>
        <w:jc w:val="left"/>
        <w:rPr>
          <w:rFonts w:ascii="仿宋_GB2312" w:eastAsia="仿宋_GB2312" w:hint="eastAsia"/>
          <w:sz w:val="28"/>
          <w:szCs w:val="28"/>
        </w:rPr>
      </w:pPr>
      <w:r w:rsidRPr="00EC31AC">
        <w:rPr>
          <w:rFonts w:ascii="仿宋_GB2312" w:eastAsia="仿宋_GB2312" w:hint="eastAsia"/>
          <w:sz w:val="28"/>
          <w:szCs w:val="28"/>
        </w:rPr>
        <w:t>各有关单位：</w:t>
      </w:r>
    </w:p>
    <w:p w14:paraId="1689B8E6" w14:textId="01213022" w:rsidR="00EC31AC" w:rsidRPr="00EC31AC" w:rsidRDefault="00EC31AC" w:rsidP="00EC31AC">
      <w:pPr>
        <w:spacing w:line="360" w:lineRule="auto"/>
        <w:ind w:firstLineChars="200" w:firstLine="560"/>
        <w:jc w:val="left"/>
        <w:rPr>
          <w:rFonts w:ascii="仿宋_GB2312" w:eastAsia="仿宋_GB2312" w:hint="eastAsia"/>
          <w:sz w:val="28"/>
          <w:szCs w:val="28"/>
        </w:rPr>
      </w:pPr>
      <w:r w:rsidRPr="00EC31AC">
        <w:rPr>
          <w:rFonts w:ascii="仿宋_GB2312" w:eastAsia="仿宋_GB2312" w:hint="eastAsia"/>
          <w:sz w:val="28"/>
          <w:szCs w:val="28"/>
        </w:rPr>
        <w:t>现将2025年度决策咨询研究教育政策专项课题面向社会公开征集研究团队。具体事项通知如下：</w:t>
      </w:r>
    </w:p>
    <w:p w14:paraId="3C871982" w14:textId="4541A859" w:rsidR="00EC31AC" w:rsidRPr="00EC31AC" w:rsidRDefault="00EC31AC" w:rsidP="00EC31AC">
      <w:pPr>
        <w:spacing w:line="360" w:lineRule="auto"/>
        <w:ind w:firstLineChars="200" w:firstLine="562"/>
        <w:jc w:val="left"/>
        <w:rPr>
          <w:rFonts w:ascii="仿宋_GB2312" w:eastAsia="仿宋_GB2312" w:hint="eastAsia"/>
          <w:sz w:val="28"/>
          <w:szCs w:val="28"/>
        </w:rPr>
      </w:pPr>
      <w:r w:rsidRPr="00EC31AC">
        <w:rPr>
          <w:rFonts w:ascii="仿宋_GB2312" w:eastAsia="仿宋_GB2312" w:hint="eastAsia"/>
          <w:b/>
          <w:bCs/>
          <w:sz w:val="28"/>
          <w:szCs w:val="28"/>
        </w:rPr>
        <w:t>一、申报目录</w:t>
      </w:r>
    </w:p>
    <w:p w14:paraId="25EA74C8" w14:textId="08BEBC7D" w:rsidR="00EC31AC" w:rsidRPr="00EC31AC" w:rsidRDefault="00EC31AC" w:rsidP="00EC31AC">
      <w:pPr>
        <w:spacing w:line="360" w:lineRule="auto"/>
        <w:ind w:firstLineChars="200" w:firstLine="560"/>
        <w:jc w:val="left"/>
        <w:rPr>
          <w:rFonts w:ascii="仿宋_GB2312" w:eastAsia="仿宋_GB2312" w:hint="eastAsia"/>
          <w:sz w:val="28"/>
          <w:szCs w:val="28"/>
        </w:rPr>
      </w:pPr>
      <w:r w:rsidRPr="00EC31AC">
        <w:rPr>
          <w:rFonts w:ascii="仿宋_GB2312" w:eastAsia="仿宋_GB2312" w:hint="eastAsia"/>
          <w:sz w:val="28"/>
          <w:szCs w:val="28"/>
        </w:rPr>
        <w:t>1.上海高校分类评价新机制研究</w:t>
      </w:r>
    </w:p>
    <w:p w14:paraId="2E8EED5B" w14:textId="1851AF0D" w:rsidR="00EC31AC" w:rsidRPr="00EC31AC" w:rsidRDefault="00EC31AC" w:rsidP="00EC31AC">
      <w:pPr>
        <w:spacing w:line="360" w:lineRule="auto"/>
        <w:ind w:firstLineChars="100" w:firstLine="280"/>
        <w:jc w:val="left"/>
        <w:rPr>
          <w:rFonts w:ascii="仿宋_GB2312" w:eastAsia="仿宋_GB2312" w:hint="eastAsia"/>
          <w:sz w:val="28"/>
          <w:szCs w:val="28"/>
        </w:rPr>
      </w:pPr>
      <w:r w:rsidRPr="00EC31AC">
        <w:rPr>
          <w:rFonts w:ascii="仿宋_GB2312" w:eastAsia="仿宋_GB2312" w:hint="eastAsia"/>
          <w:sz w:val="28"/>
          <w:szCs w:val="28"/>
        </w:rPr>
        <w:t> </w:t>
      </w:r>
      <w:r w:rsidRPr="00EC31AC">
        <w:rPr>
          <w:rFonts w:ascii="仿宋_GB2312" w:eastAsia="仿宋_GB2312" w:hint="eastAsia"/>
          <w:sz w:val="28"/>
          <w:szCs w:val="28"/>
        </w:rPr>
        <w:t>2.产教融合的应用型本科高校建设模式探索</w:t>
      </w:r>
    </w:p>
    <w:p w14:paraId="3C348796" w14:textId="1753A1B4" w:rsidR="00EC31AC" w:rsidRPr="00EC31AC" w:rsidRDefault="00EC31AC" w:rsidP="00EC31AC">
      <w:pPr>
        <w:spacing w:line="360" w:lineRule="auto"/>
        <w:ind w:firstLineChars="200" w:firstLine="560"/>
        <w:jc w:val="left"/>
        <w:rPr>
          <w:rFonts w:ascii="仿宋_GB2312" w:eastAsia="仿宋_GB2312" w:hint="eastAsia"/>
          <w:sz w:val="28"/>
          <w:szCs w:val="28"/>
        </w:rPr>
      </w:pPr>
      <w:r w:rsidRPr="00EC31AC">
        <w:rPr>
          <w:rFonts w:ascii="仿宋_GB2312" w:eastAsia="仿宋_GB2312" w:hint="eastAsia"/>
          <w:sz w:val="28"/>
          <w:szCs w:val="28"/>
        </w:rPr>
        <w:t>3.上海高校集聚区优化提升的改革路径研究</w:t>
      </w:r>
    </w:p>
    <w:p w14:paraId="464262ED" w14:textId="0DBDBC2F" w:rsidR="00EC31AC" w:rsidRPr="00EC31AC" w:rsidRDefault="00EC31AC" w:rsidP="00EC31AC">
      <w:pPr>
        <w:spacing w:line="360" w:lineRule="auto"/>
        <w:ind w:firstLineChars="200" w:firstLine="560"/>
        <w:jc w:val="left"/>
        <w:rPr>
          <w:rFonts w:ascii="仿宋_GB2312" w:eastAsia="仿宋_GB2312" w:hint="eastAsia"/>
          <w:sz w:val="28"/>
          <w:szCs w:val="28"/>
        </w:rPr>
      </w:pPr>
      <w:r w:rsidRPr="00EC31AC">
        <w:rPr>
          <w:rFonts w:ascii="仿宋_GB2312" w:eastAsia="仿宋_GB2312" w:hint="eastAsia"/>
          <w:sz w:val="28"/>
          <w:szCs w:val="28"/>
        </w:rPr>
        <w:t>4.教育强国背景下上海民办教育高质量发展定位与路径研究</w:t>
      </w:r>
    </w:p>
    <w:p w14:paraId="7BDA0B57" w14:textId="0334FEA8" w:rsidR="00EC31AC" w:rsidRPr="00EC31AC" w:rsidRDefault="00EC31AC" w:rsidP="00EC31AC">
      <w:pPr>
        <w:spacing w:line="360" w:lineRule="auto"/>
        <w:ind w:firstLineChars="200" w:firstLine="560"/>
        <w:jc w:val="left"/>
        <w:rPr>
          <w:rFonts w:ascii="仿宋_GB2312" w:eastAsia="仿宋_GB2312" w:hint="eastAsia"/>
          <w:sz w:val="28"/>
          <w:szCs w:val="28"/>
        </w:rPr>
      </w:pPr>
      <w:r w:rsidRPr="00EC31AC">
        <w:rPr>
          <w:rFonts w:ascii="仿宋_GB2312" w:eastAsia="仿宋_GB2312" w:hint="eastAsia"/>
          <w:sz w:val="28"/>
          <w:szCs w:val="28"/>
        </w:rPr>
        <w:t>5.构建上海高质量现代职业教育体系研究</w:t>
      </w:r>
    </w:p>
    <w:p w14:paraId="76F2025C" w14:textId="3A757B3C" w:rsidR="00EC31AC" w:rsidRPr="00EC31AC" w:rsidRDefault="00EC31AC" w:rsidP="00EC31AC">
      <w:pPr>
        <w:spacing w:line="360" w:lineRule="auto"/>
        <w:ind w:firstLineChars="200" w:firstLine="560"/>
        <w:jc w:val="left"/>
        <w:rPr>
          <w:rFonts w:ascii="仿宋_GB2312" w:eastAsia="仿宋_GB2312" w:hint="eastAsia"/>
          <w:sz w:val="28"/>
          <w:szCs w:val="28"/>
        </w:rPr>
      </w:pPr>
      <w:r w:rsidRPr="00EC31AC">
        <w:rPr>
          <w:rFonts w:ascii="仿宋_GB2312" w:eastAsia="仿宋_GB2312" w:hint="eastAsia"/>
          <w:sz w:val="28"/>
          <w:szCs w:val="28"/>
        </w:rPr>
        <w:t>6.新城高中教育综合改革研究</w:t>
      </w:r>
    </w:p>
    <w:p w14:paraId="3D518A12" w14:textId="54CAB704" w:rsidR="00EC31AC" w:rsidRPr="00EC31AC" w:rsidRDefault="00EC31AC" w:rsidP="00EC31AC">
      <w:pPr>
        <w:spacing w:line="360" w:lineRule="auto"/>
        <w:jc w:val="left"/>
        <w:rPr>
          <w:rFonts w:ascii="仿宋_GB2312" w:eastAsia="仿宋_GB2312" w:hint="eastAsia"/>
          <w:sz w:val="28"/>
          <w:szCs w:val="28"/>
        </w:rPr>
      </w:pPr>
      <w:r w:rsidRPr="00EC31AC">
        <w:rPr>
          <w:rFonts w:ascii="仿宋_GB2312" w:eastAsia="仿宋_GB2312" w:hint="eastAsia"/>
          <w:sz w:val="28"/>
          <w:szCs w:val="28"/>
        </w:rPr>
        <w:t> </w:t>
      </w:r>
      <w:r>
        <w:rPr>
          <w:rFonts w:ascii="仿宋_GB2312" w:eastAsia="仿宋_GB2312" w:hint="eastAsia"/>
          <w:sz w:val="28"/>
          <w:szCs w:val="28"/>
        </w:rPr>
        <w:t xml:space="preserve">  </w:t>
      </w:r>
      <w:r w:rsidRPr="00EC31AC">
        <w:rPr>
          <w:rFonts w:ascii="仿宋_GB2312" w:eastAsia="仿宋_GB2312" w:hint="eastAsia"/>
          <w:sz w:val="28"/>
          <w:szCs w:val="28"/>
        </w:rPr>
        <w:t>7.人工智能赋能拔尖创新人才早期发现和培养机制研究</w:t>
      </w:r>
    </w:p>
    <w:p w14:paraId="7C2A97BF" w14:textId="32D30A9C" w:rsidR="00EC31AC" w:rsidRPr="00EC31AC" w:rsidRDefault="00EC31AC" w:rsidP="00EC31AC">
      <w:pPr>
        <w:spacing w:line="360" w:lineRule="auto"/>
        <w:ind w:firstLineChars="200" w:firstLine="560"/>
        <w:jc w:val="left"/>
        <w:rPr>
          <w:rFonts w:ascii="仿宋_GB2312" w:eastAsia="仿宋_GB2312" w:hint="eastAsia"/>
          <w:sz w:val="28"/>
          <w:szCs w:val="28"/>
        </w:rPr>
      </w:pPr>
      <w:r w:rsidRPr="00EC31AC">
        <w:rPr>
          <w:rFonts w:ascii="仿宋_GB2312" w:eastAsia="仿宋_GB2312" w:hint="eastAsia"/>
          <w:sz w:val="28"/>
          <w:szCs w:val="28"/>
        </w:rPr>
        <w:t>8.基础教育高质量增值性评价体系研究</w:t>
      </w:r>
    </w:p>
    <w:p w14:paraId="090C77F8" w14:textId="025C71E4" w:rsidR="00EC31AC" w:rsidRPr="00EC31AC" w:rsidRDefault="00EC31AC" w:rsidP="00EC31AC">
      <w:pPr>
        <w:spacing w:line="360" w:lineRule="auto"/>
        <w:ind w:firstLineChars="200" w:firstLine="560"/>
        <w:jc w:val="left"/>
        <w:rPr>
          <w:rFonts w:ascii="仿宋_GB2312" w:eastAsia="仿宋_GB2312" w:hint="eastAsia"/>
          <w:sz w:val="28"/>
          <w:szCs w:val="28"/>
        </w:rPr>
      </w:pPr>
      <w:r w:rsidRPr="00EC31AC">
        <w:rPr>
          <w:rFonts w:ascii="仿宋_GB2312" w:eastAsia="仿宋_GB2312" w:hint="eastAsia"/>
          <w:sz w:val="28"/>
          <w:szCs w:val="28"/>
        </w:rPr>
        <w:t>9.新时代系统推进“大思政课”试验体系建设研究</w:t>
      </w:r>
    </w:p>
    <w:p w14:paraId="3E63290E" w14:textId="55F5C4F6" w:rsidR="00EC31AC" w:rsidRPr="00EC31AC" w:rsidRDefault="00EC31AC" w:rsidP="00EC31AC">
      <w:pPr>
        <w:spacing w:line="360" w:lineRule="auto"/>
        <w:ind w:firstLineChars="200" w:firstLine="560"/>
        <w:jc w:val="left"/>
        <w:rPr>
          <w:rFonts w:ascii="仿宋_GB2312" w:eastAsia="仿宋_GB2312" w:hint="eastAsia"/>
          <w:sz w:val="28"/>
          <w:szCs w:val="28"/>
        </w:rPr>
      </w:pPr>
      <w:r w:rsidRPr="00EC31AC">
        <w:rPr>
          <w:rFonts w:ascii="仿宋_GB2312" w:eastAsia="仿宋_GB2312" w:hint="eastAsia"/>
          <w:sz w:val="28"/>
          <w:szCs w:val="28"/>
        </w:rPr>
        <w:t>10.高质量引领下的上海市教材管理创新机制研究</w:t>
      </w:r>
    </w:p>
    <w:p w14:paraId="7D2ACE41" w14:textId="5091FC84" w:rsidR="00EC31AC" w:rsidRPr="00EC31AC" w:rsidRDefault="00EC31AC" w:rsidP="00EC31AC">
      <w:pPr>
        <w:spacing w:line="360" w:lineRule="auto"/>
        <w:ind w:firstLineChars="100" w:firstLine="280"/>
        <w:jc w:val="left"/>
        <w:rPr>
          <w:rFonts w:ascii="仿宋_GB2312" w:eastAsia="仿宋_GB2312" w:hint="eastAsia"/>
          <w:sz w:val="28"/>
          <w:szCs w:val="28"/>
        </w:rPr>
      </w:pPr>
      <w:r w:rsidRPr="00EC31AC">
        <w:rPr>
          <w:rFonts w:ascii="仿宋_GB2312" w:eastAsia="仿宋_GB2312" w:hint="eastAsia"/>
          <w:sz w:val="28"/>
          <w:szCs w:val="28"/>
        </w:rPr>
        <w:t> </w:t>
      </w:r>
      <w:r w:rsidRPr="00EC31AC">
        <w:rPr>
          <w:rFonts w:ascii="仿宋_GB2312" w:eastAsia="仿宋_GB2312" w:hint="eastAsia"/>
          <w:b/>
          <w:bCs/>
          <w:sz w:val="28"/>
          <w:szCs w:val="28"/>
        </w:rPr>
        <w:t>二、申报范围</w:t>
      </w:r>
    </w:p>
    <w:p w14:paraId="6E37A173" w14:textId="5A20E73B" w:rsidR="00EC31AC" w:rsidRPr="00EC31AC" w:rsidRDefault="00EC31AC" w:rsidP="00EC31AC">
      <w:pPr>
        <w:spacing w:line="360" w:lineRule="auto"/>
        <w:ind w:firstLineChars="200" w:firstLine="560"/>
        <w:jc w:val="left"/>
        <w:rPr>
          <w:rFonts w:ascii="仿宋_GB2312" w:eastAsia="仿宋_GB2312" w:hint="eastAsia"/>
          <w:sz w:val="28"/>
          <w:szCs w:val="28"/>
        </w:rPr>
      </w:pPr>
      <w:r w:rsidRPr="00EC31AC">
        <w:rPr>
          <w:rFonts w:ascii="仿宋_GB2312" w:eastAsia="仿宋_GB2312" w:hint="eastAsia"/>
          <w:sz w:val="28"/>
          <w:szCs w:val="28"/>
        </w:rPr>
        <w:t>本次申报面向本市高等院校、科研机构、社会团体等单位。</w:t>
      </w:r>
    </w:p>
    <w:p w14:paraId="6739B322" w14:textId="1159FE35" w:rsidR="00EC31AC" w:rsidRPr="00EC31AC" w:rsidRDefault="00EC31AC" w:rsidP="00EC31AC">
      <w:pPr>
        <w:spacing w:line="360" w:lineRule="auto"/>
        <w:ind w:firstLineChars="200" w:firstLine="562"/>
        <w:jc w:val="left"/>
        <w:rPr>
          <w:rFonts w:ascii="仿宋_GB2312" w:eastAsia="仿宋_GB2312" w:hint="eastAsia"/>
          <w:sz w:val="28"/>
          <w:szCs w:val="28"/>
        </w:rPr>
      </w:pPr>
      <w:r w:rsidRPr="00EC31AC">
        <w:rPr>
          <w:rFonts w:ascii="仿宋_GB2312" w:eastAsia="仿宋_GB2312" w:hint="eastAsia"/>
          <w:b/>
          <w:bCs/>
          <w:sz w:val="28"/>
          <w:szCs w:val="28"/>
        </w:rPr>
        <w:t>三、申报条件</w:t>
      </w:r>
    </w:p>
    <w:p w14:paraId="2B9A1105" w14:textId="1770741B" w:rsidR="00EC31AC" w:rsidRPr="00EC31AC" w:rsidRDefault="00EC31AC" w:rsidP="00EC31AC">
      <w:pPr>
        <w:spacing w:line="360" w:lineRule="auto"/>
        <w:ind w:firstLineChars="200" w:firstLine="560"/>
        <w:jc w:val="left"/>
        <w:rPr>
          <w:rFonts w:ascii="仿宋_GB2312" w:eastAsia="仿宋_GB2312" w:hint="eastAsia"/>
          <w:sz w:val="28"/>
          <w:szCs w:val="28"/>
        </w:rPr>
      </w:pPr>
      <w:r w:rsidRPr="00EC31AC">
        <w:rPr>
          <w:rFonts w:ascii="仿宋_GB2312" w:eastAsia="仿宋_GB2312" w:hint="eastAsia"/>
          <w:sz w:val="28"/>
          <w:szCs w:val="28"/>
        </w:rPr>
        <w:t>项目申请人应符合以下条件：</w:t>
      </w:r>
    </w:p>
    <w:p w14:paraId="508BB559" w14:textId="6484C40E" w:rsidR="00EC31AC" w:rsidRPr="00EC31AC" w:rsidRDefault="00EC31AC" w:rsidP="00EC31AC">
      <w:pPr>
        <w:spacing w:line="360" w:lineRule="auto"/>
        <w:ind w:firstLineChars="200" w:firstLine="560"/>
        <w:jc w:val="left"/>
        <w:rPr>
          <w:rFonts w:ascii="仿宋_GB2312" w:eastAsia="仿宋_GB2312" w:hint="eastAsia"/>
          <w:sz w:val="28"/>
          <w:szCs w:val="28"/>
        </w:rPr>
      </w:pPr>
      <w:r w:rsidRPr="00EC31AC">
        <w:rPr>
          <w:rFonts w:ascii="仿宋_GB2312" w:eastAsia="仿宋_GB2312" w:hint="eastAsia"/>
          <w:sz w:val="28"/>
          <w:szCs w:val="28"/>
        </w:rPr>
        <w:t>1.遵守中华人民共和国宪法和法律。</w:t>
      </w:r>
    </w:p>
    <w:p w14:paraId="1AB8EA94" w14:textId="548D62FE" w:rsidR="00EC31AC" w:rsidRPr="00EC31AC" w:rsidRDefault="00EC31AC" w:rsidP="00EC31AC">
      <w:pPr>
        <w:spacing w:line="360" w:lineRule="auto"/>
        <w:ind w:firstLineChars="200" w:firstLine="560"/>
        <w:jc w:val="left"/>
        <w:rPr>
          <w:rFonts w:ascii="仿宋_GB2312" w:eastAsia="仿宋_GB2312" w:hint="eastAsia"/>
          <w:sz w:val="28"/>
          <w:szCs w:val="28"/>
        </w:rPr>
      </w:pPr>
      <w:r w:rsidRPr="00EC31AC">
        <w:rPr>
          <w:rFonts w:ascii="仿宋_GB2312" w:eastAsia="仿宋_GB2312" w:hint="eastAsia"/>
          <w:sz w:val="28"/>
          <w:szCs w:val="28"/>
        </w:rPr>
        <w:lastRenderedPageBreak/>
        <w:t>2.须是申请单位的全职在岗人员。</w:t>
      </w:r>
    </w:p>
    <w:p w14:paraId="430C0209" w14:textId="6FA20771" w:rsidR="00EC31AC" w:rsidRPr="00EC31AC" w:rsidRDefault="00EC31AC" w:rsidP="00EC31AC">
      <w:pPr>
        <w:spacing w:line="360" w:lineRule="auto"/>
        <w:ind w:firstLineChars="200" w:firstLine="560"/>
        <w:jc w:val="left"/>
        <w:rPr>
          <w:rFonts w:ascii="仿宋_GB2312" w:eastAsia="仿宋_GB2312" w:hint="eastAsia"/>
          <w:sz w:val="28"/>
          <w:szCs w:val="28"/>
        </w:rPr>
      </w:pPr>
      <w:r w:rsidRPr="00EC31AC">
        <w:rPr>
          <w:rFonts w:ascii="仿宋_GB2312" w:eastAsia="仿宋_GB2312" w:hint="eastAsia"/>
          <w:sz w:val="28"/>
          <w:szCs w:val="28"/>
        </w:rPr>
        <w:t>3.须是课题的实际主持者，熟悉决策咨询研究工作，并具有与所申报课题相关的研究基础。</w:t>
      </w:r>
    </w:p>
    <w:p w14:paraId="3EB6FE0B" w14:textId="654B9BED" w:rsidR="00EC31AC" w:rsidRPr="00EC31AC" w:rsidRDefault="00EC31AC" w:rsidP="00EC31AC">
      <w:pPr>
        <w:spacing w:line="360" w:lineRule="auto"/>
        <w:ind w:firstLineChars="200" w:firstLine="560"/>
        <w:jc w:val="left"/>
        <w:rPr>
          <w:rFonts w:ascii="仿宋_GB2312" w:eastAsia="仿宋_GB2312" w:hint="eastAsia"/>
          <w:sz w:val="28"/>
          <w:szCs w:val="28"/>
        </w:rPr>
      </w:pPr>
      <w:r w:rsidRPr="00EC31AC">
        <w:rPr>
          <w:rFonts w:ascii="仿宋_GB2312" w:eastAsia="仿宋_GB2312" w:hint="eastAsia"/>
          <w:sz w:val="28"/>
          <w:szCs w:val="28"/>
        </w:rPr>
        <w:t>4.在申报截止日之前，已作为课题负责人承担在</w:t>
      </w:r>
      <w:proofErr w:type="gramStart"/>
      <w:r w:rsidRPr="00EC31AC">
        <w:rPr>
          <w:rFonts w:ascii="仿宋_GB2312" w:eastAsia="仿宋_GB2312" w:hint="eastAsia"/>
          <w:sz w:val="28"/>
          <w:szCs w:val="28"/>
        </w:rPr>
        <w:t>研</w:t>
      </w:r>
      <w:proofErr w:type="gramEnd"/>
      <w:r w:rsidRPr="00EC31AC">
        <w:rPr>
          <w:rFonts w:ascii="仿宋_GB2312" w:eastAsia="仿宋_GB2312" w:hint="eastAsia"/>
          <w:sz w:val="28"/>
          <w:szCs w:val="28"/>
        </w:rPr>
        <w:t>的省部级及以上课题的人员，不得申请。</w:t>
      </w:r>
    </w:p>
    <w:p w14:paraId="0D3CBF9F" w14:textId="2C24F947" w:rsidR="00EC31AC" w:rsidRPr="00EC31AC" w:rsidRDefault="00EC31AC" w:rsidP="00EC31AC">
      <w:pPr>
        <w:spacing w:line="360" w:lineRule="auto"/>
        <w:ind w:firstLineChars="200" w:firstLine="560"/>
        <w:jc w:val="left"/>
        <w:rPr>
          <w:rFonts w:ascii="仿宋_GB2312" w:eastAsia="仿宋_GB2312" w:hint="eastAsia"/>
          <w:sz w:val="28"/>
          <w:szCs w:val="28"/>
        </w:rPr>
      </w:pPr>
      <w:r w:rsidRPr="00EC31AC">
        <w:rPr>
          <w:rFonts w:ascii="仿宋_GB2312" w:eastAsia="仿宋_GB2312" w:hint="eastAsia"/>
          <w:sz w:val="28"/>
          <w:szCs w:val="28"/>
        </w:rPr>
        <w:t>5.不得以本人或课题组已获得过资助的课题，内容相同或相近选题申报教育政策专项课题。</w:t>
      </w:r>
    </w:p>
    <w:p w14:paraId="6E8FDF25" w14:textId="29DEB09F" w:rsidR="00EC31AC" w:rsidRPr="00EC31AC" w:rsidRDefault="00EC31AC" w:rsidP="00EC31AC">
      <w:pPr>
        <w:spacing w:line="360" w:lineRule="auto"/>
        <w:ind w:firstLineChars="200" w:firstLine="560"/>
        <w:jc w:val="left"/>
        <w:rPr>
          <w:rFonts w:ascii="仿宋_GB2312" w:eastAsia="仿宋_GB2312" w:hint="eastAsia"/>
          <w:sz w:val="28"/>
          <w:szCs w:val="28"/>
        </w:rPr>
      </w:pPr>
      <w:r w:rsidRPr="00EC31AC">
        <w:rPr>
          <w:rFonts w:ascii="仿宋_GB2312" w:eastAsia="仿宋_GB2312" w:hint="eastAsia"/>
          <w:sz w:val="28"/>
          <w:szCs w:val="28"/>
        </w:rPr>
        <w:t>6.申请人应具有副高级及以上专业技术职称（职务），或者具有博士学位。</w:t>
      </w:r>
    </w:p>
    <w:p w14:paraId="20708AF9" w14:textId="7F2F62A9" w:rsidR="00EC31AC" w:rsidRPr="00EC31AC" w:rsidRDefault="00EC31AC" w:rsidP="00EC31AC">
      <w:pPr>
        <w:spacing w:line="360" w:lineRule="auto"/>
        <w:ind w:firstLineChars="200" w:firstLine="562"/>
        <w:jc w:val="left"/>
        <w:rPr>
          <w:rFonts w:ascii="仿宋_GB2312" w:eastAsia="仿宋_GB2312" w:hint="eastAsia"/>
          <w:sz w:val="28"/>
          <w:szCs w:val="28"/>
        </w:rPr>
      </w:pPr>
      <w:r w:rsidRPr="00EC31AC">
        <w:rPr>
          <w:rFonts w:ascii="仿宋_GB2312" w:eastAsia="仿宋_GB2312" w:hint="eastAsia"/>
          <w:b/>
          <w:bCs/>
          <w:sz w:val="28"/>
          <w:szCs w:val="28"/>
        </w:rPr>
        <w:t>四、申报方式及程序</w:t>
      </w:r>
    </w:p>
    <w:p w14:paraId="1890481A" w14:textId="1BDC1055" w:rsidR="00EC31AC" w:rsidRPr="00EC31AC" w:rsidRDefault="00EC31AC" w:rsidP="00EC31AC">
      <w:pPr>
        <w:spacing w:line="360" w:lineRule="auto"/>
        <w:ind w:firstLineChars="200" w:firstLine="560"/>
        <w:jc w:val="left"/>
        <w:rPr>
          <w:rFonts w:ascii="仿宋_GB2312" w:eastAsia="仿宋_GB2312" w:hint="eastAsia"/>
          <w:sz w:val="28"/>
          <w:szCs w:val="28"/>
        </w:rPr>
      </w:pPr>
      <w:r w:rsidRPr="00EC31AC">
        <w:rPr>
          <w:rFonts w:ascii="仿宋_GB2312" w:eastAsia="仿宋_GB2312" w:hint="eastAsia"/>
          <w:sz w:val="28"/>
          <w:szCs w:val="28"/>
        </w:rPr>
        <w:t>1.申报方式：采用网上申报方式，无需提交纸质材料。申请人通过登录上海市人民政府发展研究中心网站（http://www.fzzx.sh.gov.cn）——“课题申报”栏目——“决策咨询研究项目管理平台”进行申报。</w:t>
      </w:r>
    </w:p>
    <w:p w14:paraId="722AD885" w14:textId="646B48F8" w:rsidR="00EC31AC" w:rsidRPr="00EC31AC" w:rsidRDefault="00EC31AC" w:rsidP="00EC31AC">
      <w:pPr>
        <w:spacing w:line="360" w:lineRule="auto"/>
        <w:ind w:firstLineChars="100" w:firstLine="280"/>
        <w:jc w:val="left"/>
        <w:rPr>
          <w:rFonts w:ascii="仿宋_GB2312" w:eastAsia="仿宋_GB2312" w:hint="eastAsia"/>
          <w:sz w:val="28"/>
          <w:szCs w:val="28"/>
        </w:rPr>
      </w:pPr>
      <w:r w:rsidRPr="00EC31AC">
        <w:rPr>
          <w:rFonts w:ascii="仿宋_GB2312" w:eastAsia="仿宋_GB2312" w:hint="eastAsia"/>
          <w:sz w:val="28"/>
          <w:szCs w:val="28"/>
        </w:rPr>
        <w:t> </w:t>
      </w:r>
      <w:r w:rsidRPr="00EC31AC">
        <w:rPr>
          <w:rFonts w:ascii="仿宋_GB2312" w:eastAsia="仿宋_GB2312" w:hint="eastAsia"/>
          <w:sz w:val="28"/>
          <w:szCs w:val="28"/>
        </w:rPr>
        <w:t>2.申报步骤：</w:t>
      </w:r>
    </w:p>
    <w:p w14:paraId="70C166AA" w14:textId="3113D4C0" w:rsidR="00EC31AC" w:rsidRPr="00EC31AC" w:rsidRDefault="00EC31AC" w:rsidP="00EC31AC">
      <w:pPr>
        <w:spacing w:line="360" w:lineRule="auto"/>
        <w:ind w:firstLineChars="200" w:firstLine="560"/>
        <w:jc w:val="left"/>
        <w:rPr>
          <w:rFonts w:ascii="仿宋_GB2312" w:eastAsia="仿宋_GB2312" w:hint="eastAsia"/>
          <w:sz w:val="28"/>
          <w:szCs w:val="28"/>
        </w:rPr>
      </w:pPr>
      <w:r w:rsidRPr="00EC31AC">
        <w:rPr>
          <w:rFonts w:ascii="仿宋_GB2312" w:eastAsia="仿宋_GB2312" w:hint="eastAsia"/>
          <w:sz w:val="28"/>
          <w:szCs w:val="28"/>
        </w:rPr>
        <w:t>（1）申请人所在单位进行注册（单位注册需使用“法人一证通”进行校验），已注册用户不用重复注册；</w:t>
      </w:r>
    </w:p>
    <w:p w14:paraId="468C8DCE" w14:textId="665D49B7" w:rsidR="00EC31AC" w:rsidRPr="00EC31AC" w:rsidRDefault="00EC31AC" w:rsidP="00EC31AC">
      <w:pPr>
        <w:spacing w:line="360" w:lineRule="auto"/>
        <w:ind w:firstLineChars="200" w:firstLine="560"/>
        <w:jc w:val="left"/>
        <w:rPr>
          <w:rFonts w:ascii="仿宋_GB2312" w:eastAsia="仿宋_GB2312" w:hint="eastAsia"/>
          <w:sz w:val="28"/>
          <w:szCs w:val="28"/>
        </w:rPr>
      </w:pPr>
      <w:r w:rsidRPr="00EC31AC">
        <w:rPr>
          <w:rFonts w:ascii="仿宋_GB2312" w:eastAsia="仿宋_GB2312" w:hint="eastAsia"/>
          <w:sz w:val="28"/>
          <w:szCs w:val="28"/>
        </w:rPr>
        <w:t>（2）申请人注册并完成实名认证（已注册用户可直接登录）；</w:t>
      </w:r>
    </w:p>
    <w:p w14:paraId="1928F007" w14:textId="2C7AA9D6" w:rsidR="00EC31AC" w:rsidRPr="00EC31AC" w:rsidRDefault="00EC31AC" w:rsidP="00EC31AC">
      <w:pPr>
        <w:spacing w:line="360" w:lineRule="auto"/>
        <w:ind w:firstLineChars="200" w:firstLine="560"/>
        <w:jc w:val="left"/>
        <w:rPr>
          <w:rFonts w:ascii="仿宋_GB2312" w:eastAsia="仿宋_GB2312" w:hint="eastAsia"/>
          <w:sz w:val="28"/>
          <w:szCs w:val="28"/>
        </w:rPr>
      </w:pPr>
      <w:r w:rsidRPr="00EC31AC">
        <w:rPr>
          <w:rFonts w:ascii="仿宋_GB2312" w:eastAsia="仿宋_GB2312" w:hint="eastAsia"/>
          <w:sz w:val="28"/>
          <w:szCs w:val="28"/>
        </w:rPr>
        <w:t>（3）申请人填写提交申报材料；</w:t>
      </w:r>
    </w:p>
    <w:p w14:paraId="528D0E5D" w14:textId="351A1071" w:rsidR="00EC31AC" w:rsidRPr="00EC31AC" w:rsidRDefault="00EC31AC" w:rsidP="00EC31AC">
      <w:pPr>
        <w:spacing w:line="360" w:lineRule="auto"/>
        <w:ind w:firstLineChars="200" w:firstLine="560"/>
        <w:jc w:val="left"/>
        <w:rPr>
          <w:rFonts w:ascii="仿宋_GB2312" w:eastAsia="仿宋_GB2312" w:hint="eastAsia"/>
          <w:sz w:val="28"/>
          <w:szCs w:val="28"/>
        </w:rPr>
      </w:pPr>
      <w:r w:rsidRPr="00EC31AC">
        <w:rPr>
          <w:rFonts w:ascii="仿宋_GB2312" w:eastAsia="仿宋_GB2312" w:hint="eastAsia"/>
          <w:sz w:val="28"/>
          <w:szCs w:val="28"/>
        </w:rPr>
        <w:t>（4）申请人所在单位完成网上审核。</w:t>
      </w:r>
    </w:p>
    <w:p w14:paraId="6AF19E78" w14:textId="77777777" w:rsidR="00EC31AC" w:rsidRDefault="00EC31AC" w:rsidP="00EC31AC">
      <w:pPr>
        <w:spacing w:line="360" w:lineRule="auto"/>
        <w:ind w:firstLineChars="100" w:firstLine="280"/>
        <w:jc w:val="left"/>
        <w:rPr>
          <w:rFonts w:ascii="仿宋_GB2312" w:eastAsia="仿宋_GB2312" w:hint="eastAsia"/>
          <w:sz w:val="28"/>
          <w:szCs w:val="28"/>
        </w:rPr>
      </w:pPr>
      <w:r w:rsidRPr="00EC31AC">
        <w:rPr>
          <w:rFonts w:ascii="仿宋_GB2312" w:eastAsia="仿宋_GB2312" w:hint="eastAsia"/>
          <w:sz w:val="28"/>
          <w:szCs w:val="28"/>
        </w:rPr>
        <w:t> </w:t>
      </w:r>
      <w:r w:rsidRPr="00EC31AC">
        <w:rPr>
          <w:rFonts w:ascii="仿宋_GB2312" w:eastAsia="仿宋_GB2312" w:hint="eastAsia"/>
          <w:sz w:val="28"/>
          <w:szCs w:val="28"/>
        </w:rPr>
        <w:t>3.课题指南获取：登录上海市人民政府发展研究中心网站查阅《2025年度决策咨询研究教育政策专项课题指南》。</w:t>
      </w:r>
    </w:p>
    <w:p w14:paraId="55D13784" w14:textId="688C56FA" w:rsidR="00EC31AC" w:rsidRPr="00EC31AC" w:rsidRDefault="00EC31AC" w:rsidP="00EC31AC">
      <w:pPr>
        <w:spacing w:line="360" w:lineRule="auto"/>
        <w:ind w:firstLineChars="200" w:firstLine="560"/>
        <w:jc w:val="left"/>
        <w:rPr>
          <w:rFonts w:ascii="仿宋_GB2312" w:eastAsia="仿宋_GB2312" w:hint="eastAsia"/>
          <w:sz w:val="28"/>
          <w:szCs w:val="28"/>
        </w:rPr>
      </w:pPr>
      <w:r w:rsidRPr="00EC31AC">
        <w:rPr>
          <w:rFonts w:ascii="仿宋_GB2312" w:eastAsia="仿宋_GB2312" w:hint="eastAsia"/>
          <w:sz w:val="28"/>
          <w:szCs w:val="28"/>
        </w:rPr>
        <w:lastRenderedPageBreak/>
        <w:t>4.申报数量限制：同一申请人限申报1项。</w:t>
      </w:r>
    </w:p>
    <w:p w14:paraId="564BB5D1" w14:textId="486313CB" w:rsidR="00EC31AC" w:rsidRPr="00EC31AC" w:rsidRDefault="00EC31AC" w:rsidP="00EC31AC">
      <w:pPr>
        <w:spacing w:line="360" w:lineRule="auto"/>
        <w:ind w:firstLineChars="200" w:firstLine="560"/>
        <w:jc w:val="left"/>
        <w:rPr>
          <w:rFonts w:ascii="仿宋_GB2312" w:eastAsia="仿宋_GB2312" w:hint="eastAsia"/>
          <w:sz w:val="28"/>
          <w:szCs w:val="28"/>
        </w:rPr>
      </w:pPr>
      <w:r w:rsidRPr="00EC31AC">
        <w:rPr>
          <w:rFonts w:ascii="仿宋_GB2312" w:eastAsia="仿宋_GB2312" w:hint="eastAsia"/>
          <w:sz w:val="28"/>
          <w:szCs w:val="28"/>
        </w:rPr>
        <w:t>5.在线填写要求：申请人应仔细阅读课题指南和填表说明；申报材料应简明扼要，突出重点和关键，其中《课题论证活页》部分不得出现课题申请人及成员的姓名和单位，字数限3000字，图表不超过规定尺寸。</w:t>
      </w:r>
    </w:p>
    <w:p w14:paraId="318AFE39" w14:textId="0CA576C8" w:rsidR="00EC31AC" w:rsidRPr="00EC31AC" w:rsidRDefault="00EC31AC" w:rsidP="00EC31AC">
      <w:pPr>
        <w:spacing w:line="360" w:lineRule="auto"/>
        <w:ind w:firstLineChars="200" w:firstLine="560"/>
        <w:jc w:val="left"/>
        <w:rPr>
          <w:rFonts w:ascii="仿宋_GB2312" w:eastAsia="仿宋_GB2312" w:hint="eastAsia"/>
          <w:sz w:val="28"/>
          <w:szCs w:val="28"/>
        </w:rPr>
      </w:pPr>
      <w:r w:rsidRPr="00EC31AC">
        <w:rPr>
          <w:rFonts w:ascii="仿宋_GB2312" w:eastAsia="仿宋_GB2312" w:hint="eastAsia"/>
          <w:sz w:val="28"/>
          <w:szCs w:val="28"/>
        </w:rPr>
        <w:t>6.网上申报受理日期：2025年1月27日至2月17日（星期一） （截止于当天17时，含申请人所在单位完成网上审核）。</w:t>
      </w:r>
    </w:p>
    <w:p w14:paraId="3C47AEBE" w14:textId="6FDCE39D" w:rsidR="00EC31AC" w:rsidRPr="00EC31AC" w:rsidRDefault="00EC31AC" w:rsidP="00EC31AC">
      <w:pPr>
        <w:spacing w:line="360" w:lineRule="auto"/>
        <w:ind w:firstLineChars="200" w:firstLine="562"/>
        <w:jc w:val="left"/>
        <w:rPr>
          <w:rFonts w:ascii="仿宋_GB2312" w:eastAsia="仿宋_GB2312" w:hint="eastAsia"/>
          <w:sz w:val="28"/>
          <w:szCs w:val="28"/>
        </w:rPr>
      </w:pPr>
      <w:r w:rsidRPr="00EC31AC">
        <w:rPr>
          <w:rFonts w:ascii="仿宋_GB2312" w:eastAsia="仿宋_GB2312" w:hint="eastAsia"/>
          <w:b/>
          <w:bCs/>
          <w:sz w:val="28"/>
          <w:szCs w:val="28"/>
        </w:rPr>
        <w:t>五、评审程序</w:t>
      </w:r>
    </w:p>
    <w:p w14:paraId="2507874A" w14:textId="2872DB98" w:rsidR="00EC31AC" w:rsidRPr="00EC31AC" w:rsidRDefault="00EC31AC" w:rsidP="00EC31AC">
      <w:pPr>
        <w:spacing w:line="360" w:lineRule="auto"/>
        <w:ind w:firstLineChars="200" w:firstLine="560"/>
        <w:jc w:val="left"/>
        <w:rPr>
          <w:rFonts w:ascii="仿宋_GB2312" w:eastAsia="仿宋_GB2312" w:hint="eastAsia"/>
          <w:sz w:val="28"/>
          <w:szCs w:val="28"/>
        </w:rPr>
      </w:pPr>
      <w:r w:rsidRPr="00EC31AC">
        <w:rPr>
          <w:rFonts w:ascii="仿宋_GB2312" w:eastAsia="仿宋_GB2312" w:hint="eastAsia"/>
          <w:sz w:val="28"/>
          <w:szCs w:val="28"/>
        </w:rPr>
        <w:t>1.申报受理后，由受理单位组织进行两轮评审。</w:t>
      </w:r>
    </w:p>
    <w:p w14:paraId="2CDDFAAD" w14:textId="33EE9F2F" w:rsidR="00EC31AC" w:rsidRPr="00EC31AC" w:rsidRDefault="00EC31AC" w:rsidP="00EC31AC">
      <w:pPr>
        <w:spacing w:line="360" w:lineRule="auto"/>
        <w:ind w:firstLineChars="200" w:firstLine="560"/>
        <w:jc w:val="left"/>
        <w:rPr>
          <w:rFonts w:ascii="仿宋_GB2312" w:eastAsia="仿宋_GB2312" w:hint="eastAsia"/>
          <w:sz w:val="28"/>
          <w:szCs w:val="28"/>
        </w:rPr>
      </w:pPr>
      <w:r w:rsidRPr="00EC31AC">
        <w:rPr>
          <w:rFonts w:ascii="仿宋_GB2312" w:eastAsia="仿宋_GB2312" w:hint="eastAsia"/>
          <w:sz w:val="28"/>
          <w:szCs w:val="28"/>
        </w:rPr>
        <w:t>2.评审结果将于2025年4月在上海市人民政府发展研究中心网站向社会公布。</w:t>
      </w:r>
    </w:p>
    <w:p w14:paraId="5AE67BB0" w14:textId="746A96EF" w:rsidR="00EC31AC" w:rsidRPr="00EC31AC" w:rsidRDefault="00EC31AC" w:rsidP="00EC31AC">
      <w:pPr>
        <w:spacing w:line="360" w:lineRule="auto"/>
        <w:ind w:firstLineChars="200" w:firstLine="562"/>
        <w:jc w:val="left"/>
        <w:rPr>
          <w:rFonts w:ascii="仿宋_GB2312" w:eastAsia="仿宋_GB2312" w:hint="eastAsia"/>
          <w:sz w:val="28"/>
          <w:szCs w:val="28"/>
        </w:rPr>
      </w:pPr>
      <w:r w:rsidRPr="00EC31AC">
        <w:rPr>
          <w:rFonts w:ascii="仿宋_GB2312" w:eastAsia="仿宋_GB2312" w:hint="eastAsia"/>
          <w:b/>
          <w:bCs/>
          <w:sz w:val="28"/>
          <w:szCs w:val="28"/>
        </w:rPr>
        <w:t>六、研究进度要求</w:t>
      </w:r>
    </w:p>
    <w:p w14:paraId="5723FBA8" w14:textId="38F662A3" w:rsidR="00EC31AC" w:rsidRPr="00EC31AC" w:rsidRDefault="00EC31AC" w:rsidP="00EC31AC">
      <w:pPr>
        <w:spacing w:line="360" w:lineRule="auto"/>
        <w:ind w:firstLineChars="200" w:firstLine="560"/>
        <w:jc w:val="left"/>
        <w:rPr>
          <w:rFonts w:ascii="仿宋_GB2312" w:eastAsia="仿宋_GB2312" w:hint="eastAsia"/>
          <w:sz w:val="28"/>
          <w:szCs w:val="28"/>
        </w:rPr>
      </w:pPr>
      <w:r w:rsidRPr="00EC31AC">
        <w:rPr>
          <w:rFonts w:ascii="仿宋_GB2312" w:eastAsia="仿宋_GB2312" w:hint="eastAsia"/>
          <w:sz w:val="28"/>
          <w:szCs w:val="28"/>
        </w:rPr>
        <w:t>1.课题组按要求须填报《上海市人民政府决策咨询研究项目计划任务书》，并提交详细研究提纲和具体实施计划。</w:t>
      </w:r>
    </w:p>
    <w:p w14:paraId="1A7A4B61" w14:textId="3F8BB544" w:rsidR="00EC31AC" w:rsidRPr="00EC31AC" w:rsidRDefault="00EC31AC" w:rsidP="00EC31AC">
      <w:pPr>
        <w:spacing w:line="360" w:lineRule="auto"/>
        <w:ind w:firstLineChars="200" w:firstLine="560"/>
        <w:jc w:val="left"/>
        <w:rPr>
          <w:rFonts w:ascii="仿宋_GB2312" w:eastAsia="仿宋_GB2312" w:hint="eastAsia"/>
          <w:sz w:val="28"/>
          <w:szCs w:val="28"/>
        </w:rPr>
      </w:pPr>
      <w:r w:rsidRPr="00EC31AC">
        <w:rPr>
          <w:rFonts w:ascii="仿宋_GB2312" w:eastAsia="仿宋_GB2312" w:hint="eastAsia"/>
          <w:sz w:val="28"/>
          <w:szCs w:val="28"/>
        </w:rPr>
        <w:t>2.研究期限为2025年5月至12月。</w:t>
      </w:r>
    </w:p>
    <w:p w14:paraId="60AA7891" w14:textId="70295DDE" w:rsidR="00EC31AC" w:rsidRPr="00EC31AC" w:rsidRDefault="00EC31AC" w:rsidP="00EC31AC">
      <w:pPr>
        <w:spacing w:line="360" w:lineRule="auto"/>
        <w:ind w:firstLineChars="200" w:firstLine="560"/>
        <w:jc w:val="left"/>
        <w:rPr>
          <w:rFonts w:ascii="仿宋_GB2312" w:eastAsia="仿宋_GB2312" w:hint="eastAsia"/>
          <w:sz w:val="28"/>
          <w:szCs w:val="28"/>
        </w:rPr>
      </w:pPr>
      <w:r w:rsidRPr="00EC31AC">
        <w:rPr>
          <w:rFonts w:ascii="仿宋_GB2312" w:eastAsia="仿宋_GB2312" w:hint="eastAsia"/>
          <w:sz w:val="28"/>
          <w:szCs w:val="28"/>
        </w:rPr>
        <w:t>3.提交研究成果包括：研究报告（含摘要）、专报，由受理单位组织专家</w:t>
      </w:r>
      <w:proofErr w:type="gramStart"/>
      <w:r w:rsidRPr="00EC31AC">
        <w:rPr>
          <w:rFonts w:ascii="仿宋_GB2312" w:eastAsia="仿宋_GB2312" w:hint="eastAsia"/>
          <w:sz w:val="28"/>
          <w:szCs w:val="28"/>
        </w:rPr>
        <w:t>开展结项评审</w:t>
      </w:r>
      <w:proofErr w:type="gramEnd"/>
      <w:r w:rsidRPr="00EC31AC">
        <w:rPr>
          <w:rFonts w:ascii="仿宋_GB2312" w:eastAsia="仿宋_GB2312" w:hint="eastAsia"/>
          <w:sz w:val="28"/>
          <w:szCs w:val="28"/>
        </w:rPr>
        <w:t>验收。</w:t>
      </w:r>
    </w:p>
    <w:p w14:paraId="06E03296" w14:textId="5362D688" w:rsidR="00EC31AC" w:rsidRPr="00EC31AC" w:rsidRDefault="00EC31AC" w:rsidP="00EC31AC">
      <w:pPr>
        <w:spacing w:line="360" w:lineRule="auto"/>
        <w:ind w:firstLineChars="200" w:firstLine="562"/>
        <w:jc w:val="left"/>
        <w:rPr>
          <w:rFonts w:ascii="仿宋_GB2312" w:eastAsia="仿宋_GB2312" w:hint="eastAsia"/>
          <w:sz w:val="28"/>
          <w:szCs w:val="28"/>
        </w:rPr>
      </w:pPr>
      <w:r w:rsidRPr="00EC31AC">
        <w:rPr>
          <w:rFonts w:ascii="仿宋_GB2312" w:eastAsia="仿宋_GB2312" w:hint="eastAsia"/>
          <w:b/>
          <w:bCs/>
          <w:sz w:val="28"/>
          <w:szCs w:val="28"/>
        </w:rPr>
        <w:t>七、经费资助</w:t>
      </w:r>
    </w:p>
    <w:p w14:paraId="62016B26" w14:textId="00E72787" w:rsidR="00EC31AC" w:rsidRPr="00EC31AC" w:rsidRDefault="00EC31AC" w:rsidP="00EC31AC">
      <w:pPr>
        <w:spacing w:line="360" w:lineRule="auto"/>
        <w:ind w:firstLineChars="200" w:firstLine="560"/>
        <w:jc w:val="left"/>
        <w:rPr>
          <w:rFonts w:ascii="仿宋_GB2312" w:eastAsia="仿宋_GB2312" w:hint="eastAsia"/>
          <w:sz w:val="28"/>
          <w:szCs w:val="28"/>
        </w:rPr>
      </w:pPr>
      <w:r w:rsidRPr="00EC31AC">
        <w:rPr>
          <w:rFonts w:ascii="仿宋_GB2312" w:eastAsia="仿宋_GB2312" w:hint="eastAsia"/>
          <w:sz w:val="28"/>
          <w:szCs w:val="28"/>
        </w:rPr>
        <w:t>资助经费由上海市教育委员会承担，每项课题资助人民币8万元。</w:t>
      </w:r>
    </w:p>
    <w:p w14:paraId="6B7875A8" w14:textId="4DCB2AF9" w:rsidR="00EC31AC" w:rsidRPr="00EC31AC" w:rsidRDefault="00EC31AC" w:rsidP="00EC31AC">
      <w:pPr>
        <w:spacing w:line="360" w:lineRule="auto"/>
        <w:ind w:firstLineChars="200" w:firstLine="562"/>
        <w:jc w:val="left"/>
        <w:rPr>
          <w:rFonts w:ascii="仿宋_GB2312" w:eastAsia="仿宋_GB2312" w:hint="eastAsia"/>
          <w:sz w:val="28"/>
          <w:szCs w:val="28"/>
        </w:rPr>
      </w:pPr>
      <w:r w:rsidRPr="00EC31AC">
        <w:rPr>
          <w:rFonts w:ascii="仿宋_GB2312" w:eastAsia="仿宋_GB2312" w:hint="eastAsia"/>
          <w:b/>
          <w:bCs/>
          <w:sz w:val="28"/>
          <w:szCs w:val="28"/>
        </w:rPr>
        <w:t>八、联系方式</w:t>
      </w:r>
    </w:p>
    <w:p w14:paraId="07469A9B" w14:textId="5A3B2CF0" w:rsidR="00EC31AC" w:rsidRPr="00EC31AC" w:rsidRDefault="00EC31AC" w:rsidP="00EC31AC">
      <w:pPr>
        <w:spacing w:line="360" w:lineRule="auto"/>
        <w:ind w:firstLineChars="200" w:firstLine="560"/>
        <w:jc w:val="left"/>
        <w:rPr>
          <w:rFonts w:ascii="仿宋_GB2312" w:eastAsia="仿宋_GB2312" w:hint="eastAsia"/>
          <w:sz w:val="28"/>
          <w:szCs w:val="28"/>
        </w:rPr>
      </w:pPr>
      <w:r w:rsidRPr="00EC31AC">
        <w:rPr>
          <w:rFonts w:ascii="仿宋_GB2312" w:eastAsia="仿宋_GB2312" w:hint="eastAsia"/>
          <w:sz w:val="28"/>
          <w:szCs w:val="28"/>
        </w:rPr>
        <w:t>受理部门：上海市教育委员会科研处</w:t>
      </w:r>
    </w:p>
    <w:p w14:paraId="3AA5E76D" w14:textId="1B5EC210" w:rsidR="00EC31AC" w:rsidRPr="00EC31AC" w:rsidRDefault="00EC31AC" w:rsidP="00EC31AC">
      <w:pPr>
        <w:spacing w:line="360" w:lineRule="auto"/>
        <w:ind w:firstLineChars="200" w:firstLine="560"/>
        <w:jc w:val="left"/>
        <w:rPr>
          <w:rFonts w:ascii="仿宋_GB2312" w:eastAsia="仿宋_GB2312" w:hint="eastAsia"/>
          <w:sz w:val="28"/>
          <w:szCs w:val="28"/>
        </w:rPr>
      </w:pPr>
      <w:r w:rsidRPr="00EC31AC">
        <w:rPr>
          <w:rFonts w:ascii="仿宋_GB2312" w:eastAsia="仿宋_GB2312" w:hint="eastAsia"/>
          <w:sz w:val="28"/>
          <w:szCs w:val="28"/>
        </w:rPr>
        <w:lastRenderedPageBreak/>
        <w:t>联系地址：上海市大沽路100号3007室（邮编：200003）</w:t>
      </w:r>
    </w:p>
    <w:p w14:paraId="09AC2681" w14:textId="62BB7812" w:rsidR="00EC31AC" w:rsidRPr="00EC31AC" w:rsidRDefault="00EC31AC" w:rsidP="00EC31AC">
      <w:pPr>
        <w:spacing w:line="360" w:lineRule="auto"/>
        <w:ind w:firstLineChars="200" w:firstLine="560"/>
        <w:jc w:val="left"/>
        <w:rPr>
          <w:rFonts w:ascii="仿宋_GB2312" w:eastAsia="仿宋_GB2312" w:hint="eastAsia"/>
          <w:sz w:val="28"/>
          <w:szCs w:val="28"/>
        </w:rPr>
      </w:pPr>
      <w:r w:rsidRPr="00EC31AC">
        <w:rPr>
          <w:rFonts w:ascii="仿宋_GB2312" w:eastAsia="仿宋_GB2312" w:hint="eastAsia"/>
          <w:sz w:val="28"/>
          <w:szCs w:val="28"/>
        </w:rPr>
        <w:t>联 系 人：</w:t>
      </w:r>
      <w:proofErr w:type="gramStart"/>
      <w:r w:rsidRPr="00EC31AC">
        <w:rPr>
          <w:rFonts w:ascii="仿宋_GB2312" w:eastAsia="仿宋_GB2312" w:hint="eastAsia"/>
          <w:sz w:val="28"/>
          <w:szCs w:val="28"/>
        </w:rPr>
        <w:t>姜冠成</w:t>
      </w:r>
      <w:proofErr w:type="gramEnd"/>
    </w:p>
    <w:p w14:paraId="2C4DD78A" w14:textId="38855308" w:rsidR="00EC31AC" w:rsidRPr="00EC31AC" w:rsidRDefault="00EC31AC" w:rsidP="00EC31AC">
      <w:pPr>
        <w:spacing w:line="360" w:lineRule="auto"/>
        <w:ind w:firstLineChars="200" w:firstLine="560"/>
        <w:jc w:val="left"/>
        <w:rPr>
          <w:rFonts w:ascii="仿宋_GB2312" w:eastAsia="仿宋_GB2312" w:hint="eastAsia"/>
          <w:sz w:val="28"/>
          <w:szCs w:val="28"/>
        </w:rPr>
      </w:pPr>
      <w:r w:rsidRPr="00EC31AC">
        <w:rPr>
          <w:rFonts w:ascii="仿宋_GB2312" w:eastAsia="仿宋_GB2312" w:hint="eastAsia"/>
          <w:sz w:val="28"/>
          <w:szCs w:val="28"/>
        </w:rPr>
        <w:t>联系电话：23116822</w:t>
      </w:r>
    </w:p>
    <w:p w14:paraId="41529735" w14:textId="4273C760" w:rsidR="00EC31AC" w:rsidRPr="00EC31AC" w:rsidRDefault="00EC31AC" w:rsidP="00EC31AC">
      <w:pPr>
        <w:spacing w:line="360" w:lineRule="auto"/>
        <w:ind w:firstLineChars="200" w:firstLine="560"/>
        <w:jc w:val="left"/>
        <w:rPr>
          <w:rFonts w:ascii="仿宋_GB2312" w:eastAsia="仿宋_GB2312" w:hint="eastAsia"/>
          <w:sz w:val="28"/>
          <w:szCs w:val="28"/>
        </w:rPr>
      </w:pPr>
      <w:r w:rsidRPr="00EC31AC">
        <w:rPr>
          <w:rFonts w:ascii="仿宋_GB2312" w:eastAsia="仿宋_GB2312" w:hint="eastAsia"/>
          <w:sz w:val="28"/>
          <w:szCs w:val="28"/>
        </w:rPr>
        <w:t>电子信箱：jianggc@edu.shanghai.gov.cn</w:t>
      </w:r>
    </w:p>
    <w:p w14:paraId="187FB070" w14:textId="1F8AC05C" w:rsidR="00EC31AC" w:rsidRPr="00EC31AC" w:rsidRDefault="00EC31AC" w:rsidP="00EC31AC">
      <w:pPr>
        <w:spacing w:line="360" w:lineRule="auto"/>
        <w:ind w:firstLineChars="200" w:firstLine="560"/>
        <w:jc w:val="left"/>
        <w:rPr>
          <w:rFonts w:ascii="仿宋_GB2312" w:eastAsia="仿宋_GB2312" w:hint="eastAsia"/>
          <w:sz w:val="28"/>
          <w:szCs w:val="28"/>
        </w:rPr>
      </w:pPr>
      <w:r w:rsidRPr="00EC31AC">
        <w:rPr>
          <w:rFonts w:ascii="仿宋_GB2312" w:eastAsia="仿宋_GB2312" w:hint="eastAsia"/>
          <w:sz w:val="28"/>
          <w:szCs w:val="28"/>
        </w:rPr>
        <w:t>特此通知。</w:t>
      </w:r>
    </w:p>
    <w:p w14:paraId="258AC2A2" w14:textId="25CE5895" w:rsidR="00EC31AC" w:rsidRDefault="00EC31AC" w:rsidP="00B77F75">
      <w:pPr>
        <w:spacing w:line="360" w:lineRule="auto"/>
        <w:ind w:firstLineChars="200" w:firstLine="560"/>
        <w:jc w:val="left"/>
        <w:rPr>
          <w:rFonts w:ascii="仿宋_GB2312" w:eastAsia="仿宋_GB2312" w:hint="eastAsia"/>
          <w:sz w:val="28"/>
          <w:szCs w:val="28"/>
        </w:rPr>
      </w:pPr>
      <w:r w:rsidRPr="00EC31AC">
        <w:rPr>
          <w:rFonts w:ascii="仿宋_GB2312" w:eastAsia="仿宋_GB2312" w:hint="eastAsia"/>
          <w:sz w:val="28"/>
          <w:szCs w:val="28"/>
        </w:rPr>
        <w:t>附件：2025年度决策咨询研究教育政策专项课题指南</w:t>
      </w:r>
    </w:p>
    <w:p w14:paraId="03D58C30" w14:textId="77777777" w:rsidR="005245CC" w:rsidRPr="00EC31AC" w:rsidRDefault="005245CC" w:rsidP="00EC31AC">
      <w:pPr>
        <w:spacing w:line="360" w:lineRule="auto"/>
        <w:ind w:firstLineChars="200" w:firstLine="560"/>
        <w:jc w:val="left"/>
        <w:rPr>
          <w:rFonts w:ascii="仿宋_GB2312" w:eastAsia="仿宋_GB2312" w:hint="eastAsia"/>
          <w:sz w:val="28"/>
          <w:szCs w:val="28"/>
        </w:rPr>
      </w:pPr>
    </w:p>
    <w:p w14:paraId="57597620" w14:textId="77777777" w:rsidR="00EC31AC" w:rsidRPr="00EC31AC" w:rsidRDefault="00EC31AC" w:rsidP="00EC31AC">
      <w:pPr>
        <w:spacing w:line="360" w:lineRule="auto"/>
        <w:ind w:firstLineChars="200" w:firstLine="560"/>
        <w:jc w:val="right"/>
        <w:rPr>
          <w:rFonts w:ascii="仿宋_GB2312" w:eastAsia="仿宋_GB2312" w:hint="eastAsia"/>
          <w:sz w:val="28"/>
          <w:szCs w:val="28"/>
        </w:rPr>
      </w:pPr>
      <w:r w:rsidRPr="00EC31AC">
        <w:rPr>
          <w:rFonts w:ascii="仿宋_GB2312" w:eastAsia="仿宋_GB2312" w:hint="eastAsia"/>
          <w:sz w:val="28"/>
          <w:szCs w:val="28"/>
        </w:rPr>
        <w:t>上海市人民政府发展研究中心</w:t>
      </w:r>
    </w:p>
    <w:p w14:paraId="1E158916" w14:textId="77777777" w:rsidR="00EC31AC" w:rsidRPr="00EC31AC" w:rsidRDefault="00EC31AC" w:rsidP="00EC31AC">
      <w:pPr>
        <w:spacing w:line="360" w:lineRule="auto"/>
        <w:ind w:firstLineChars="200" w:firstLine="560"/>
        <w:jc w:val="right"/>
        <w:rPr>
          <w:rFonts w:ascii="仿宋_GB2312" w:eastAsia="仿宋_GB2312" w:hint="eastAsia"/>
          <w:sz w:val="28"/>
          <w:szCs w:val="28"/>
        </w:rPr>
      </w:pPr>
      <w:r w:rsidRPr="00EC31AC">
        <w:rPr>
          <w:rFonts w:ascii="仿宋_GB2312" w:eastAsia="仿宋_GB2312" w:hint="eastAsia"/>
          <w:sz w:val="28"/>
          <w:szCs w:val="28"/>
        </w:rPr>
        <w:t>上海市教育委员会</w:t>
      </w:r>
    </w:p>
    <w:p w14:paraId="3B38D434" w14:textId="77777777" w:rsidR="00EC31AC" w:rsidRPr="00EC31AC" w:rsidRDefault="00EC31AC" w:rsidP="00EC31AC">
      <w:pPr>
        <w:spacing w:line="360" w:lineRule="auto"/>
        <w:ind w:firstLineChars="200" w:firstLine="560"/>
        <w:jc w:val="right"/>
        <w:rPr>
          <w:rFonts w:ascii="仿宋_GB2312" w:eastAsia="仿宋_GB2312" w:hint="eastAsia"/>
          <w:sz w:val="28"/>
          <w:szCs w:val="28"/>
        </w:rPr>
      </w:pPr>
      <w:r w:rsidRPr="00EC31AC">
        <w:rPr>
          <w:rFonts w:ascii="仿宋_GB2312" w:eastAsia="仿宋_GB2312" w:hint="eastAsia"/>
          <w:sz w:val="28"/>
          <w:szCs w:val="28"/>
        </w:rPr>
        <w:t>2025年1月26日</w:t>
      </w:r>
    </w:p>
    <w:p w14:paraId="268C1114" w14:textId="77777777" w:rsidR="00EC31AC" w:rsidRDefault="00EC31AC" w:rsidP="00EC31AC">
      <w:pPr>
        <w:spacing w:line="360" w:lineRule="auto"/>
        <w:ind w:firstLineChars="200" w:firstLine="560"/>
        <w:jc w:val="left"/>
        <w:rPr>
          <w:rFonts w:ascii="仿宋_GB2312" w:eastAsia="仿宋_GB2312" w:hint="eastAsia"/>
          <w:sz w:val="28"/>
          <w:szCs w:val="28"/>
        </w:rPr>
      </w:pPr>
      <w:r w:rsidRPr="00EC31AC">
        <w:rPr>
          <w:rFonts w:ascii="仿宋_GB2312" w:eastAsia="仿宋_GB2312" w:hint="eastAsia"/>
          <w:sz w:val="28"/>
          <w:szCs w:val="28"/>
        </w:rPr>
        <w:t> </w:t>
      </w:r>
    </w:p>
    <w:p w14:paraId="4786F956" w14:textId="77777777" w:rsidR="00EC31AC" w:rsidRDefault="00EC31AC" w:rsidP="00EC31AC">
      <w:pPr>
        <w:spacing w:line="360" w:lineRule="auto"/>
        <w:jc w:val="left"/>
        <w:rPr>
          <w:rFonts w:ascii="仿宋_GB2312" w:eastAsia="仿宋_GB2312" w:hint="eastAsia"/>
          <w:sz w:val="28"/>
          <w:szCs w:val="28"/>
        </w:rPr>
      </w:pPr>
    </w:p>
    <w:p w14:paraId="053A17D2" w14:textId="77777777" w:rsidR="005245CC" w:rsidRDefault="005245CC" w:rsidP="00EC31AC">
      <w:pPr>
        <w:spacing w:line="360" w:lineRule="auto"/>
        <w:jc w:val="left"/>
        <w:rPr>
          <w:rFonts w:ascii="仿宋_GB2312" w:eastAsia="仿宋_GB2312" w:hint="eastAsia"/>
          <w:sz w:val="28"/>
          <w:szCs w:val="28"/>
        </w:rPr>
      </w:pPr>
    </w:p>
    <w:p w14:paraId="21BE4422" w14:textId="56F9C853" w:rsidR="00EC31AC" w:rsidRDefault="00EC31AC" w:rsidP="00EC31AC">
      <w:pPr>
        <w:spacing w:line="360" w:lineRule="auto"/>
        <w:jc w:val="left"/>
        <w:rPr>
          <w:rFonts w:ascii="仿宋_GB2312" w:eastAsia="仿宋_GB2312"/>
          <w:sz w:val="28"/>
          <w:szCs w:val="28"/>
        </w:rPr>
      </w:pPr>
      <w:r w:rsidRPr="00EC31AC">
        <w:rPr>
          <w:rFonts w:ascii="仿宋_GB2312" w:eastAsia="仿宋_GB2312" w:hint="eastAsia"/>
          <w:sz w:val="28"/>
          <w:szCs w:val="28"/>
        </w:rPr>
        <w:t>附件</w:t>
      </w:r>
    </w:p>
    <w:p w14:paraId="3569A91D" w14:textId="77777777" w:rsidR="0080484C" w:rsidRPr="00EC31AC" w:rsidRDefault="0080484C" w:rsidP="00EC31AC">
      <w:pPr>
        <w:spacing w:line="360" w:lineRule="auto"/>
        <w:jc w:val="left"/>
        <w:rPr>
          <w:rFonts w:ascii="仿宋_GB2312" w:eastAsia="仿宋_GB2312" w:hint="eastAsia"/>
          <w:sz w:val="28"/>
          <w:szCs w:val="28"/>
        </w:rPr>
      </w:pPr>
    </w:p>
    <w:p w14:paraId="1B489C87" w14:textId="77777777" w:rsidR="00EC31AC" w:rsidRDefault="00EC31AC" w:rsidP="00EC31AC">
      <w:pPr>
        <w:spacing w:line="360" w:lineRule="auto"/>
        <w:jc w:val="center"/>
        <w:rPr>
          <w:rFonts w:ascii="华文中宋" w:eastAsia="华文中宋" w:hAnsi="华文中宋"/>
          <w:b/>
          <w:bCs/>
          <w:sz w:val="32"/>
          <w:szCs w:val="32"/>
        </w:rPr>
      </w:pPr>
      <w:r w:rsidRPr="0080484C">
        <w:rPr>
          <w:rFonts w:ascii="华文中宋" w:eastAsia="华文中宋" w:hAnsi="华文中宋" w:hint="eastAsia"/>
          <w:b/>
          <w:bCs/>
          <w:sz w:val="32"/>
          <w:szCs w:val="32"/>
        </w:rPr>
        <w:t>2025年度决策咨询研究教育政策专项课题指南</w:t>
      </w:r>
    </w:p>
    <w:p w14:paraId="02CF687C" w14:textId="77777777" w:rsidR="0080484C" w:rsidRPr="0080484C" w:rsidRDefault="0080484C" w:rsidP="00EC31AC">
      <w:pPr>
        <w:spacing w:line="360" w:lineRule="auto"/>
        <w:jc w:val="center"/>
        <w:rPr>
          <w:rFonts w:ascii="华文中宋" w:eastAsia="华文中宋" w:hAnsi="华文中宋" w:hint="eastAsia"/>
          <w:sz w:val="28"/>
          <w:szCs w:val="28"/>
        </w:rPr>
      </w:pPr>
    </w:p>
    <w:p w14:paraId="4BA9A828" w14:textId="692F8339" w:rsidR="00EC31AC" w:rsidRPr="00EC31AC" w:rsidRDefault="00EC31AC" w:rsidP="00EC31AC">
      <w:pPr>
        <w:spacing w:line="360" w:lineRule="auto"/>
        <w:ind w:firstLineChars="200" w:firstLine="562"/>
        <w:jc w:val="left"/>
        <w:rPr>
          <w:rFonts w:ascii="仿宋_GB2312" w:eastAsia="仿宋_GB2312" w:hint="eastAsia"/>
          <w:sz w:val="28"/>
          <w:szCs w:val="28"/>
        </w:rPr>
      </w:pPr>
      <w:r w:rsidRPr="00EC31AC">
        <w:rPr>
          <w:rFonts w:ascii="仿宋_GB2312" w:eastAsia="仿宋_GB2312" w:hint="eastAsia"/>
          <w:b/>
          <w:bCs/>
          <w:sz w:val="28"/>
          <w:szCs w:val="28"/>
        </w:rPr>
        <w:t>一、上海高校分类评价新机制研究</w:t>
      </w:r>
    </w:p>
    <w:p w14:paraId="46A4DA73" w14:textId="0B869931" w:rsidR="00EC31AC" w:rsidRPr="00EC31AC" w:rsidRDefault="00EC31AC" w:rsidP="00EC31AC">
      <w:pPr>
        <w:spacing w:line="360" w:lineRule="auto"/>
        <w:ind w:firstLineChars="200" w:firstLine="560"/>
        <w:jc w:val="left"/>
        <w:rPr>
          <w:rFonts w:ascii="仿宋_GB2312" w:eastAsia="仿宋_GB2312" w:hint="eastAsia"/>
          <w:sz w:val="28"/>
          <w:szCs w:val="28"/>
        </w:rPr>
      </w:pPr>
      <w:r w:rsidRPr="00EC31AC">
        <w:rPr>
          <w:rFonts w:ascii="仿宋_GB2312" w:eastAsia="仿宋_GB2312" w:hint="eastAsia"/>
          <w:sz w:val="28"/>
          <w:szCs w:val="28"/>
        </w:rPr>
        <w:t>研究重点：落实教育强国建设的要求，根据研究型、应用型、技能型等基本功能，探索重构上海高校分类评价体系，研究构建以全面提高人才自主培养质量为核心、以服务高水平科技自立自强和经济社会发展为重点的评价新机制。</w:t>
      </w:r>
    </w:p>
    <w:p w14:paraId="3D5D5867" w14:textId="7CF53D5A" w:rsidR="00EC31AC" w:rsidRPr="00EC31AC" w:rsidRDefault="00EC31AC" w:rsidP="00EC31AC">
      <w:pPr>
        <w:spacing w:line="360" w:lineRule="auto"/>
        <w:ind w:firstLineChars="200" w:firstLine="562"/>
        <w:jc w:val="left"/>
        <w:rPr>
          <w:rFonts w:ascii="仿宋_GB2312" w:eastAsia="仿宋_GB2312" w:hint="eastAsia"/>
          <w:sz w:val="28"/>
          <w:szCs w:val="28"/>
        </w:rPr>
      </w:pPr>
      <w:r w:rsidRPr="00EC31AC">
        <w:rPr>
          <w:rFonts w:ascii="仿宋_GB2312" w:eastAsia="仿宋_GB2312" w:hint="eastAsia"/>
          <w:b/>
          <w:bCs/>
          <w:sz w:val="28"/>
          <w:szCs w:val="28"/>
        </w:rPr>
        <w:lastRenderedPageBreak/>
        <w:t>二、产教融合的应用型本科高校建设模式探索</w:t>
      </w:r>
    </w:p>
    <w:p w14:paraId="41152D1A" w14:textId="0D28B89F" w:rsidR="00EC31AC" w:rsidRPr="00EC31AC" w:rsidRDefault="00EC31AC" w:rsidP="00EC31AC">
      <w:pPr>
        <w:spacing w:line="360" w:lineRule="auto"/>
        <w:ind w:firstLineChars="200" w:firstLine="560"/>
        <w:jc w:val="left"/>
        <w:rPr>
          <w:rFonts w:ascii="仿宋_GB2312" w:eastAsia="仿宋_GB2312" w:hint="eastAsia"/>
          <w:sz w:val="28"/>
          <w:szCs w:val="28"/>
        </w:rPr>
      </w:pPr>
      <w:r w:rsidRPr="00EC31AC">
        <w:rPr>
          <w:rFonts w:ascii="仿宋_GB2312" w:eastAsia="仿宋_GB2312" w:hint="eastAsia"/>
          <w:sz w:val="28"/>
          <w:szCs w:val="28"/>
        </w:rPr>
        <w:t>研究重点：研究产教融合背景下，应用型本科高校深化产教融合的机制创新和重点举措，促进教育培养与产业需求相适应，结合产业需求科学调整学科布局和机构，研究推动教育和产业融合的路径和对策。</w:t>
      </w:r>
    </w:p>
    <w:p w14:paraId="6470156F" w14:textId="118B8972" w:rsidR="00EC31AC" w:rsidRPr="00EC31AC" w:rsidRDefault="00EC31AC" w:rsidP="00EC31AC">
      <w:pPr>
        <w:spacing w:line="360" w:lineRule="auto"/>
        <w:ind w:firstLineChars="200" w:firstLine="562"/>
        <w:jc w:val="left"/>
        <w:rPr>
          <w:rFonts w:ascii="仿宋_GB2312" w:eastAsia="仿宋_GB2312" w:hint="eastAsia"/>
          <w:sz w:val="28"/>
          <w:szCs w:val="28"/>
        </w:rPr>
      </w:pPr>
      <w:r w:rsidRPr="00EC31AC">
        <w:rPr>
          <w:rFonts w:ascii="仿宋_GB2312" w:eastAsia="仿宋_GB2312" w:hint="eastAsia"/>
          <w:b/>
          <w:bCs/>
          <w:sz w:val="28"/>
          <w:szCs w:val="28"/>
        </w:rPr>
        <w:t>三、上海高校集聚区优化提升的改革路径研究</w:t>
      </w:r>
    </w:p>
    <w:p w14:paraId="3AF33F1B" w14:textId="6394E7CA" w:rsidR="00EC31AC" w:rsidRPr="00EC31AC" w:rsidRDefault="00EC31AC" w:rsidP="00EC31AC">
      <w:pPr>
        <w:spacing w:line="360" w:lineRule="auto"/>
        <w:ind w:firstLineChars="200" w:firstLine="560"/>
        <w:jc w:val="left"/>
        <w:rPr>
          <w:rFonts w:ascii="仿宋_GB2312" w:eastAsia="仿宋_GB2312" w:hint="eastAsia"/>
          <w:sz w:val="28"/>
          <w:szCs w:val="28"/>
        </w:rPr>
      </w:pPr>
      <w:r w:rsidRPr="00EC31AC">
        <w:rPr>
          <w:rFonts w:ascii="仿宋_GB2312" w:eastAsia="仿宋_GB2312" w:hint="eastAsia"/>
          <w:sz w:val="28"/>
          <w:szCs w:val="28"/>
        </w:rPr>
        <w:t>研究重点：聚焦提升大学集聚区溢出效应，研究优化学科布局、加强多方合作，深化产教融合和科教</w:t>
      </w:r>
      <w:proofErr w:type="gramStart"/>
      <w:r w:rsidRPr="00EC31AC">
        <w:rPr>
          <w:rFonts w:ascii="仿宋_GB2312" w:eastAsia="仿宋_GB2312" w:hint="eastAsia"/>
          <w:sz w:val="28"/>
          <w:szCs w:val="28"/>
        </w:rPr>
        <w:t>融汇</w:t>
      </w:r>
      <w:proofErr w:type="gramEnd"/>
      <w:r w:rsidRPr="00EC31AC">
        <w:rPr>
          <w:rFonts w:ascii="仿宋_GB2312" w:eastAsia="仿宋_GB2312" w:hint="eastAsia"/>
          <w:sz w:val="28"/>
          <w:szCs w:val="28"/>
        </w:rPr>
        <w:t>的改革举措，研究激发大学集聚区及相关高校更好发挥对区域经济社会发展支撑作用的新思路和新路径。</w:t>
      </w:r>
    </w:p>
    <w:p w14:paraId="20C8CB59" w14:textId="5B43568C" w:rsidR="00EC31AC" w:rsidRPr="00EC31AC" w:rsidRDefault="00EC31AC" w:rsidP="00EC31AC">
      <w:pPr>
        <w:spacing w:line="360" w:lineRule="auto"/>
        <w:ind w:firstLineChars="200" w:firstLine="562"/>
        <w:jc w:val="left"/>
        <w:rPr>
          <w:rFonts w:ascii="仿宋_GB2312" w:eastAsia="仿宋_GB2312" w:hint="eastAsia"/>
          <w:sz w:val="28"/>
          <w:szCs w:val="28"/>
        </w:rPr>
      </w:pPr>
      <w:r w:rsidRPr="00EC31AC">
        <w:rPr>
          <w:rFonts w:ascii="仿宋_GB2312" w:eastAsia="仿宋_GB2312" w:hint="eastAsia"/>
          <w:b/>
          <w:bCs/>
          <w:sz w:val="28"/>
          <w:szCs w:val="28"/>
        </w:rPr>
        <w:t>四、教育强国背景下上海民办教育高质量发展定位与路径研究</w:t>
      </w:r>
    </w:p>
    <w:p w14:paraId="522DD552" w14:textId="03B6752B" w:rsidR="00EC31AC" w:rsidRPr="00EC31AC" w:rsidRDefault="00EC31AC" w:rsidP="00EC31AC">
      <w:pPr>
        <w:spacing w:line="360" w:lineRule="auto"/>
        <w:ind w:firstLineChars="200" w:firstLine="560"/>
        <w:jc w:val="left"/>
        <w:rPr>
          <w:rFonts w:ascii="仿宋_GB2312" w:eastAsia="仿宋_GB2312" w:hint="eastAsia"/>
          <w:sz w:val="28"/>
          <w:szCs w:val="28"/>
        </w:rPr>
      </w:pPr>
      <w:r w:rsidRPr="00EC31AC">
        <w:rPr>
          <w:rFonts w:ascii="仿宋_GB2312" w:eastAsia="仿宋_GB2312" w:hint="eastAsia"/>
          <w:sz w:val="28"/>
          <w:szCs w:val="28"/>
        </w:rPr>
        <w:t>研究重点：系统梳理十八大以来上海民办教育发展态势、历史方位、改革形势等，加强区域对比分析，找准上海民办教育的发展</w:t>
      </w:r>
      <w:proofErr w:type="gramStart"/>
      <w:r w:rsidRPr="00EC31AC">
        <w:rPr>
          <w:rFonts w:ascii="仿宋_GB2312" w:eastAsia="仿宋_GB2312" w:hint="eastAsia"/>
          <w:sz w:val="28"/>
          <w:szCs w:val="28"/>
        </w:rPr>
        <w:t>位阶和突出</w:t>
      </w:r>
      <w:proofErr w:type="gramEnd"/>
      <w:r w:rsidRPr="00EC31AC">
        <w:rPr>
          <w:rFonts w:ascii="仿宋_GB2312" w:eastAsia="仿宋_GB2312" w:hint="eastAsia"/>
          <w:sz w:val="28"/>
          <w:szCs w:val="28"/>
        </w:rPr>
        <w:t>特点。对标对表教育强国、教育强市战略目标要求，研究新时代上海民办教育改革发展的功能定位、战略使命、重要任务和发展路径。</w:t>
      </w:r>
    </w:p>
    <w:p w14:paraId="435D8946" w14:textId="3436C6F5" w:rsidR="00EC31AC" w:rsidRPr="00EC31AC" w:rsidRDefault="00EC31AC" w:rsidP="00EC31AC">
      <w:pPr>
        <w:spacing w:line="360" w:lineRule="auto"/>
        <w:ind w:firstLineChars="200" w:firstLine="562"/>
        <w:jc w:val="left"/>
        <w:rPr>
          <w:rFonts w:ascii="仿宋_GB2312" w:eastAsia="仿宋_GB2312" w:hint="eastAsia"/>
          <w:sz w:val="28"/>
          <w:szCs w:val="28"/>
        </w:rPr>
      </w:pPr>
      <w:r w:rsidRPr="00EC31AC">
        <w:rPr>
          <w:rFonts w:ascii="仿宋_GB2312" w:eastAsia="仿宋_GB2312" w:hint="eastAsia"/>
          <w:b/>
          <w:bCs/>
          <w:sz w:val="28"/>
          <w:szCs w:val="28"/>
        </w:rPr>
        <w:t>五、构建上海高质量现代职业教育体系研究</w:t>
      </w:r>
    </w:p>
    <w:p w14:paraId="76681E24" w14:textId="0205A767" w:rsidR="00EC31AC" w:rsidRPr="00EC31AC" w:rsidRDefault="00EC31AC" w:rsidP="00EC31AC">
      <w:pPr>
        <w:spacing w:line="360" w:lineRule="auto"/>
        <w:ind w:firstLineChars="200" w:firstLine="560"/>
        <w:jc w:val="left"/>
        <w:rPr>
          <w:rFonts w:ascii="仿宋_GB2312" w:eastAsia="仿宋_GB2312" w:hint="eastAsia"/>
          <w:sz w:val="28"/>
          <w:szCs w:val="28"/>
        </w:rPr>
      </w:pPr>
      <w:r w:rsidRPr="00EC31AC">
        <w:rPr>
          <w:rFonts w:ascii="仿宋_GB2312" w:eastAsia="仿宋_GB2312" w:hint="eastAsia"/>
          <w:sz w:val="28"/>
          <w:szCs w:val="28"/>
        </w:rPr>
        <w:t>研究重点：根据“构建职普融通、产教融合的现代职业教育体系建设”的要求，围绕国家重大战略布局和上海城市产业需求，聚焦</w:t>
      </w:r>
      <w:proofErr w:type="gramStart"/>
      <w:r w:rsidRPr="00EC31AC">
        <w:rPr>
          <w:rFonts w:ascii="仿宋_GB2312" w:eastAsia="仿宋_GB2312" w:hint="eastAsia"/>
          <w:sz w:val="28"/>
          <w:szCs w:val="28"/>
        </w:rPr>
        <w:t>提升职普的</w:t>
      </w:r>
      <w:proofErr w:type="gramEnd"/>
      <w:r w:rsidRPr="00EC31AC">
        <w:rPr>
          <w:rFonts w:ascii="仿宋_GB2312" w:eastAsia="仿宋_GB2312" w:hint="eastAsia"/>
          <w:sz w:val="28"/>
          <w:szCs w:val="28"/>
        </w:rPr>
        <w:t>融合度</w:t>
      </w:r>
      <w:proofErr w:type="gramStart"/>
      <w:r w:rsidRPr="00EC31AC">
        <w:rPr>
          <w:rFonts w:ascii="仿宋_GB2312" w:eastAsia="仿宋_GB2312" w:hint="eastAsia"/>
          <w:sz w:val="28"/>
          <w:szCs w:val="28"/>
        </w:rPr>
        <w:t>和教产的</w:t>
      </w:r>
      <w:proofErr w:type="gramEnd"/>
      <w:r w:rsidRPr="00EC31AC">
        <w:rPr>
          <w:rFonts w:ascii="仿宋_GB2312" w:eastAsia="仿宋_GB2312" w:hint="eastAsia"/>
          <w:sz w:val="28"/>
          <w:szCs w:val="28"/>
        </w:rPr>
        <w:t>匹配度，研究内涵建设的关键重点、产教融合的关键难点、高质量发展的关键变量，提出针对性的策略和路径。</w:t>
      </w:r>
    </w:p>
    <w:p w14:paraId="13593182" w14:textId="7BB32CEF" w:rsidR="00EC31AC" w:rsidRPr="00EC31AC" w:rsidRDefault="00EC31AC" w:rsidP="00EC31AC">
      <w:pPr>
        <w:spacing w:line="360" w:lineRule="auto"/>
        <w:ind w:firstLineChars="200" w:firstLine="562"/>
        <w:jc w:val="left"/>
        <w:rPr>
          <w:rFonts w:ascii="仿宋_GB2312" w:eastAsia="仿宋_GB2312" w:hint="eastAsia"/>
          <w:sz w:val="28"/>
          <w:szCs w:val="28"/>
        </w:rPr>
      </w:pPr>
      <w:r w:rsidRPr="00EC31AC">
        <w:rPr>
          <w:rFonts w:ascii="仿宋_GB2312" w:eastAsia="仿宋_GB2312" w:hint="eastAsia"/>
          <w:b/>
          <w:bCs/>
          <w:sz w:val="28"/>
          <w:szCs w:val="28"/>
        </w:rPr>
        <w:lastRenderedPageBreak/>
        <w:t>六、新城高中教育综合改革研究</w:t>
      </w:r>
    </w:p>
    <w:p w14:paraId="5FCD0764" w14:textId="74A3469A" w:rsidR="00EC31AC" w:rsidRPr="00EC31AC" w:rsidRDefault="00EC31AC" w:rsidP="00EC31AC">
      <w:pPr>
        <w:spacing w:line="360" w:lineRule="auto"/>
        <w:ind w:firstLineChars="200" w:firstLine="560"/>
        <w:jc w:val="left"/>
        <w:rPr>
          <w:rFonts w:ascii="仿宋_GB2312" w:eastAsia="仿宋_GB2312" w:hint="eastAsia"/>
          <w:sz w:val="28"/>
          <w:szCs w:val="28"/>
        </w:rPr>
      </w:pPr>
      <w:r w:rsidRPr="00EC31AC">
        <w:rPr>
          <w:rFonts w:ascii="仿宋_GB2312" w:eastAsia="仿宋_GB2312" w:hint="eastAsia"/>
          <w:sz w:val="28"/>
          <w:szCs w:val="28"/>
        </w:rPr>
        <w:t>研究重点：基础教育是落实上海“五个新城”战略的重要支撑。聚焦新城高中教育综合改革，研究通过在规划、人事、教学、入学等方面采取系统性改革举措，提人气、聚人才，推动新城教育和新城建设共同发展。</w:t>
      </w:r>
    </w:p>
    <w:p w14:paraId="57A165E3" w14:textId="29B56CC2" w:rsidR="00EC31AC" w:rsidRPr="00EC31AC" w:rsidRDefault="00EC31AC" w:rsidP="00EC31AC">
      <w:pPr>
        <w:spacing w:line="360" w:lineRule="auto"/>
        <w:ind w:firstLineChars="200" w:firstLine="562"/>
        <w:jc w:val="left"/>
        <w:rPr>
          <w:rFonts w:ascii="仿宋_GB2312" w:eastAsia="仿宋_GB2312" w:hint="eastAsia"/>
          <w:sz w:val="28"/>
          <w:szCs w:val="28"/>
        </w:rPr>
      </w:pPr>
      <w:r w:rsidRPr="00EC31AC">
        <w:rPr>
          <w:rFonts w:ascii="仿宋_GB2312" w:eastAsia="仿宋_GB2312" w:hint="eastAsia"/>
          <w:b/>
          <w:bCs/>
          <w:sz w:val="28"/>
          <w:szCs w:val="28"/>
        </w:rPr>
        <w:t>七、人工智能赋能拔尖创新人才早期发现和培养机制研究</w:t>
      </w:r>
    </w:p>
    <w:p w14:paraId="65CE9825" w14:textId="7613A266" w:rsidR="00EC31AC" w:rsidRPr="00EC31AC" w:rsidRDefault="00EC31AC" w:rsidP="00EC31AC">
      <w:pPr>
        <w:spacing w:line="360" w:lineRule="auto"/>
        <w:ind w:firstLineChars="200" w:firstLine="560"/>
        <w:jc w:val="left"/>
        <w:rPr>
          <w:rFonts w:ascii="仿宋_GB2312" w:eastAsia="仿宋_GB2312" w:hint="eastAsia"/>
          <w:sz w:val="28"/>
          <w:szCs w:val="28"/>
        </w:rPr>
      </w:pPr>
      <w:r w:rsidRPr="00EC31AC">
        <w:rPr>
          <w:rFonts w:ascii="仿宋_GB2312" w:eastAsia="仿宋_GB2312" w:hint="eastAsia"/>
          <w:sz w:val="28"/>
          <w:szCs w:val="28"/>
        </w:rPr>
        <w:t>研究重点：基于中小学生课堂教学、课余活动、兴趣爱好、特长等多维度，研究利用人工智能技术实现多模态数据分析，构建科学合理的中小学生高阶思维与创新能力的早期发现评估体系和评测路径。研究提出利用人工智能技术为具有拔尖创新潜质的学生提供更加个性化、多元化、高效率的学习成长和培养路径的大模型教育垂直应用实施方案。</w:t>
      </w:r>
    </w:p>
    <w:p w14:paraId="41AFA5BF" w14:textId="35B974DF" w:rsidR="00EC31AC" w:rsidRPr="00EC31AC" w:rsidRDefault="00EC31AC" w:rsidP="00EC31AC">
      <w:pPr>
        <w:spacing w:line="360" w:lineRule="auto"/>
        <w:ind w:firstLineChars="200" w:firstLine="562"/>
        <w:jc w:val="left"/>
        <w:rPr>
          <w:rFonts w:ascii="仿宋_GB2312" w:eastAsia="仿宋_GB2312" w:hint="eastAsia"/>
          <w:sz w:val="28"/>
          <w:szCs w:val="28"/>
        </w:rPr>
      </w:pPr>
      <w:r w:rsidRPr="00EC31AC">
        <w:rPr>
          <w:rFonts w:ascii="仿宋_GB2312" w:eastAsia="仿宋_GB2312" w:hint="eastAsia"/>
          <w:b/>
          <w:bCs/>
          <w:sz w:val="28"/>
          <w:szCs w:val="28"/>
        </w:rPr>
        <w:t>八、基础教育高质量增值性评价体系研究</w:t>
      </w:r>
    </w:p>
    <w:p w14:paraId="0A767638" w14:textId="7ADC0CD3" w:rsidR="00EC31AC" w:rsidRPr="00EC31AC" w:rsidRDefault="00EC31AC" w:rsidP="00EC31AC">
      <w:pPr>
        <w:spacing w:line="360" w:lineRule="auto"/>
        <w:ind w:firstLineChars="200" w:firstLine="560"/>
        <w:jc w:val="left"/>
        <w:rPr>
          <w:rFonts w:ascii="仿宋_GB2312" w:eastAsia="仿宋_GB2312" w:hint="eastAsia"/>
          <w:sz w:val="28"/>
          <w:szCs w:val="28"/>
        </w:rPr>
      </w:pPr>
      <w:r w:rsidRPr="00EC31AC">
        <w:rPr>
          <w:rFonts w:ascii="仿宋_GB2312" w:eastAsia="仿宋_GB2312" w:hint="eastAsia"/>
          <w:sz w:val="28"/>
          <w:szCs w:val="28"/>
        </w:rPr>
        <w:t>研究重点：落实教育强国建设的要求，研究本市基础教育构建引导学生德智体美劳全面发展的建设指标，围绕指标进行数据采集的路径和方法，提出提升学校在提供专业教育服务过程中的专业供给能力、在促进学生成长过程中的有效培养力的对策举措。</w:t>
      </w:r>
    </w:p>
    <w:p w14:paraId="7DA1F00C" w14:textId="7A83C933" w:rsidR="00EC31AC" w:rsidRPr="00EC31AC" w:rsidRDefault="00EC31AC" w:rsidP="00EC31AC">
      <w:pPr>
        <w:spacing w:line="360" w:lineRule="auto"/>
        <w:ind w:firstLineChars="200" w:firstLine="562"/>
        <w:jc w:val="left"/>
        <w:rPr>
          <w:rFonts w:ascii="仿宋_GB2312" w:eastAsia="仿宋_GB2312" w:hint="eastAsia"/>
          <w:sz w:val="28"/>
          <w:szCs w:val="28"/>
        </w:rPr>
      </w:pPr>
      <w:r w:rsidRPr="00EC31AC">
        <w:rPr>
          <w:rFonts w:ascii="仿宋_GB2312" w:eastAsia="仿宋_GB2312" w:hint="eastAsia"/>
          <w:b/>
          <w:bCs/>
          <w:sz w:val="28"/>
          <w:szCs w:val="28"/>
        </w:rPr>
        <w:t>九、新时代系统推进“大思政课”试验体系建设研究</w:t>
      </w:r>
    </w:p>
    <w:p w14:paraId="4882F4EB" w14:textId="75DB5CE2" w:rsidR="00EC31AC" w:rsidRPr="00EC31AC" w:rsidRDefault="00EC31AC" w:rsidP="00EC31AC">
      <w:pPr>
        <w:spacing w:line="360" w:lineRule="auto"/>
        <w:ind w:firstLineChars="200" w:firstLine="560"/>
        <w:jc w:val="left"/>
        <w:rPr>
          <w:rFonts w:ascii="仿宋_GB2312" w:eastAsia="仿宋_GB2312" w:hint="eastAsia"/>
          <w:sz w:val="28"/>
          <w:szCs w:val="28"/>
        </w:rPr>
      </w:pPr>
      <w:r w:rsidRPr="00EC31AC">
        <w:rPr>
          <w:rFonts w:ascii="仿宋_GB2312" w:eastAsia="仿宋_GB2312" w:hint="eastAsia"/>
          <w:sz w:val="28"/>
          <w:szCs w:val="28"/>
        </w:rPr>
        <w:t>研究重点：依托上海“大思政课”建设整体试验区、重点试验区、重点试验高校的创新性实践探索，研究系统构建上海特有的“大思政课”建设试验体系，提出形成大中小、校内外、</w:t>
      </w:r>
      <w:proofErr w:type="gramStart"/>
      <w:r w:rsidRPr="00EC31AC">
        <w:rPr>
          <w:rFonts w:ascii="仿宋_GB2312" w:eastAsia="仿宋_GB2312" w:hint="eastAsia"/>
          <w:sz w:val="28"/>
          <w:szCs w:val="28"/>
        </w:rPr>
        <w:t>知信行</w:t>
      </w:r>
      <w:proofErr w:type="gramEnd"/>
      <w:r w:rsidRPr="00EC31AC">
        <w:rPr>
          <w:rFonts w:ascii="仿宋_GB2312" w:eastAsia="仿宋_GB2312" w:hint="eastAsia"/>
          <w:sz w:val="28"/>
          <w:szCs w:val="28"/>
        </w:rPr>
        <w:t>一体推进“大思政课”建设的对策举措。</w:t>
      </w:r>
    </w:p>
    <w:p w14:paraId="62FABF40" w14:textId="0D1E27FC" w:rsidR="00EC31AC" w:rsidRPr="00EC31AC" w:rsidRDefault="00EC31AC" w:rsidP="00EC31AC">
      <w:pPr>
        <w:spacing w:line="360" w:lineRule="auto"/>
        <w:ind w:firstLineChars="200" w:firstLine="562"/>
        <w:jc w:val="left"/>
        <w:rPr>
          <w:rFonts w:ascii="仿宋_GB2312" w:eastAsia="仿宋_GB2312" w:hint="eastAsia"/>
          <w:sz w:val="28"/>
          <w:szCs w:val="28"/>
        </w:rPr>
      </w:pPr>
      <w:r w:rsidRPr="00EC31AC">
        <w:rPr>
          <w:rFonts w:ascii="仿宋_GB2312" w:eastAsia="仿宋_GB2312" w:hint="eastAsia"/>
          <w:b/>
          <w:bCs/>
          <w:sz w:val="28"/>
          <w:szCs w:val="28"/>
        </w:rPr>
        <w:lastRenderedPageBreak/>
        <w:t>十、高质量引领下的上海市教材管理创新机制研究</w:t>
      </w:r>
    </w:p>
    <w:p w14:paraId="4887D8F6" w14:textId="23258A9D" w:rsidR="00EC31AC" w:rsidRPr="00EC31AC" w:rsidRDefault="00EC31AC" w:rsidP="00EC31AC">
      <w:pPr>
        <w:spacing w:line="360" w:lineRule="auto"/>
        <w:ind w:firstLineChars="200" w:firstLine="560"/>
        <w:jc w:val="left"/>
        <w:rPr>
          <w:rFonts w:ascii="仿宋_GB2312" w:eastAsia="仿宋_GB2312" w:hint="eastAsia"/>
          <w:sz w:val="28"/>
          <w:szCs w:val="28"/>
        </w:rPr>
      </w:pPr>
      <w:r w:rsidRPr="00EC31AC">
        <w:rPr>
          <w:rFonts w:ascii="仿宋_GB2312" w:eastAsia="仿宋_GB2312" w:hint="eastAsia"/>
          <w:sz w:val="28"/>
          <w:szCs w:val="28"/>
        </w:rPr>
        <w:t>研究重点：梳理总结近年来上海在教材管理方面经验做法，对</w:t>
      </w:r>
      <w:proofErr w:type="gramStart"/>
      <w:r w:rsidRPr="00EC31AC">
        <w:rPr>
          <w:rFonts w:ascii="仿宋_GB2312" w:eastAsia="仿宋_GB2312" w:hint="eastAsia"/>
          <w:sz w:val="28"/>
          <w:szCs w:val="28"/>
        </w:rPr>
        <w:t>标教育</w:t>
      </w:r>
      <w:proofErr w:type="gramEnd"/>
      <w:r w:rsidRPr="00EC31AC">
        <w:rPr>
          <w:rFonts w:ascii="仿宋_GB2312" w:eastAsia="仿宋_GB2312" w:hint="eastAsia"/>
          <w:sz w:val="28"/>
          <w:szCs w:val="28"/>
        </w:rPr>
        <w:t>强国建设打造高质量教材的要求，研究进一步完善创新上海教材管理的体制和机制</w:t>
      </w:r>
    </w:p>
    <w:p w14:paraId="73A62B95" w14:textId="0F9B07EC" w:rsidR="00817EA7" w:rsidRPr="00EC31AC" w:rsidRDefault="00817EA7" w:rsidP="00EC31AC">
      <w:pPr>
        <w:spacing w:line="360" w:lineRule="auto"/>
        <w:ind w:firstLineChars="200" w:firstLine="560"/>
        <w:jc w:val="left"/>
        <w:rPr>
          <w:rFonts w:ascii="仿宋_GB2312" w:eastAsia="仿宋_GB2312" w:hint="eastAsia"/>
          <w:sz w:val="28"/>
          <w:szCs w:val="28"/>
        </w:rPr>
      </w:pPr>
    </w:p>
    <w:sectPr w:rsidR="00817EA7" w:rsidRPr="00EC31A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E9C5B" w14:textId="77777777" w:rsidR="00983CDE" w:rsidRDefault="00983CDE" w:rsidP="00DE1E2E">
      <w:pPr>
        <w:rPr>
          <w:rFonts w:hint="eastAsia"/>
        </w:rPr>
      </w:pPr>
      <w:r>
        <w:separator/>
      </w:r>
    </w:p>
  </w:endnote>
  <w:endnote w:type="continuationSeparator" w:id="0">
    <w:p w14:paraId="3624D56C" w14:textId="77777777" w:rsidR="00983CDE" w:rsidRDefault="00983CDE" w:rsidP="00DE1E2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F7BB3" w14:textId="77777777" w:rsidR="00983CDE" w:rsidRDefault="00983CDE" w:rsidP="00DE1E2E">
      <w:pPr>
        <w:rPr>
          <w:rFonts w:hint="eastAsia"/>
        </w:rPr>
      </w:pPr>
      <w:r>
        <w:separator/>
      </w:r>
    </w:p>
  </w:footnote>
  <w:footnote w:type="continuationSeparator" w:id="0">
    <w:p w14:paraId="6ACD3917" w14:textId="77777777" w:rsidR="00983CDE" w:rsidRDefault="00983CDE" w:rsidP="00DE1E2E">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219"/>
    <w:rsid w:val="00037003"/>
    <w:rsid w:val="00164FDA"/>
    <w:rsid w:val="001B7737"/>
    <w:rsid w:val="002A0F8B"/>
    <w:rsid w:val="003107CF"/>
    <w:rsid w:val="004D7000"/>
    <w:rsid w:val="00514DD1"/>
    <w:rsid w:val="005245CC"/>
    <w:rsid w:val="0055772F"/>
    <w:rsid w:val="005868E1"/>
    <w:rsid w:val="006E37A3"/>
    <w:rsid w:val="00755700"/>
    <w:rsid w:val="00774BF4"/>
    <w:rsid w:val="0080484C"/>
    <w:rsid w:val="00817EA7"/>
    <w:rsid w:val="00824D74"/>
    <w:rsid w:val="00890E93"/>
    <w:rsid w:val="00983CDE"/>
    <w:rsid w:val="00B77F75"/>
    <w:rsid w:val="00CF011E"/>
    <w:rsid w:val="00D013C4"/>
    <w:rsid w:val="00DE1E2E"/>
    <w:rsid w:val="00E24219"/>
    <w:rsid w:val="00EC31AC"/>
    <w:rsid w:val="00FF41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C004E"/>
  <w15:chartTrackingRefBased/>
  <w15:docId w15:val="{DF225086-CBA9-45E8-AF0F-A362896E8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242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242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242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242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24219"/>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E24219"/>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24219"/>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4219"/>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E24219"/>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42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42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242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24219"/>
    <w:rPr>
      <w:rFonts w:cstheme="majorBidi"/>
      <w:color w:val="2F5496" w:themeColor="accent1" w:themeShade="BF"/>
      <w:sz w:val="28"/>
      <w:szCs w:val="28"/>
    </w:rPr>
  </w:style>
  <w:style w:type="character" w:customStyle="1" w:styleId="50">
    <w:name w:val="标题 5 字符"/>
    <w:basedOn w:val="a0"/>
    <w:link w:val="5"/>
    <w:uiPriority w:val="9"/>
    <w:semiHidden/>
    <w:rsid w:val="00E24219"/>
    <w:rPr>
      <w:rFonts w:cstheme="majorBidi"/>
      <w:color w:val="2F5496" w:themeColor="accent1" w:themeShade="BF"/>
      <w:sz w:val="24"/>
      <w:szCs w:val="24"/>
    </w:rPr>
  </w:style>
  <w:style w:type="character" w:customStyle="1" w:styleId="60">
    <w:name w:val="标题 6 字符"/>
    <w:basedOn w:val="a0"/>
    <w:link w:val="6"/>
    <w:uiPriority w:val="9"/>
    <w:semiHidden/>
    <w:rsid w:val="00E24219"/>
    <w:rPr>
      <w:rFonts w:cstheme="majorBidi"/>
      <w:b/>
      <w:bCs/>
      <w:color w:val="2F5496" w:themeColor="accent1" w:themeShade="BF"/>
    </w:rPr>
  </w:style>
  <w:style w:type="character" w:customStyle="1" w:styleId="70">
    <w:name w:val="标题 7 字符"/>
    <w:basedOn w:val="a0"/>
    <w:link w:val="7"/>
    <w:uiPriority w:val="9"/>
    <w:semiHidden/>
    <w:rsid w:val="00E24219"/>
    <w:rPr>
      <w:rFonts w:cstheme="majorBidi"/>
      <w:b/>
      <w:bCs/>
      <w:color w:val="595959" w:themeColor="text1" w:themeTint="A6"/>
    </w:rPr>
  </w:style>
  <w:style w:type="character" w:customStyle="1" w:styleId="80">
    <w:name w:val="标题 8 字符"/>
    <w:basedOn w:val="a0"/>
    <w:link w:val="8"/>
    <w:uiPriority w:val="9"/>
    <w:semiHidden/>
    <w:rsid w:val="00E24219"/>
    <w:rPr>
      <w:rFonts w:cstheme="majorBidi"/>
      <w:color w:val="595959" w:themeColor="text1" w:themeTint="A6"/>
    </w:rPr>
  </w:style>
  <w:style w:type="character" w:customStyle="1" w:styleId="90">
    <w:name w:val="标题 9 字符"/>
    <w:basedOn w:val="a0"/>
    <w:link w:val="9"/>
    <w:uiPriority w:val="9"/>
    <w:semiHidden/>
    <w:rsid w:val="00E24219"/>
    <w:rPr>
      <w:rFonts w:eastAsiaTheme="majorEastAsia" w:cstheme="majorBidi"/>
      <w:color w:val="595959" w:themeColor="text1" w:themeTint="A6"/>
    </w:rPr>
  </w:style>
  <w:style w:type="paragraph" w:styleId="a3">
    <w:name w:val="Title"/>
    <w:basedOn w:val="a"/>
    <w:next w:val="a"/>
    <w:link w:val="a4"/>
    <w:uiPriority w:val="10"/>
    <w:qFormat/>
    <w:rsid w:val="00E2421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42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421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42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4219"/>
    <w:pPr>
      <w:spacing w:before="160" w:after="160"/>
      <w:jc w:val="center"/>
    </w:pPr>
    <w:rPr>
      <w:i/>
      <w:iCs/>
      <w:color w:val="404040" w:themeColor="text1" w:themeTint="BF"/>
    </w:rPr>
  </w:style>
  <w:style w:type="character" w:customStyle="1" w:styleId="a8">
    <w:name w:val="引用 字符"/>
    <w:basedOn w:val="a0"/>
    <w:link w:val="a7"/>
    <w:uiPriority w:val="29"/>
    <w:rsid w:val="00E24219"/>
    <w:rPr>
      <w:i/>
      <w:iCs/>
      <w:color w:val="404040" w:themeColor="text1" w:themeTint="BF"/>
    </w:rPr>
  </w:style>
  <w:style w:type="paragraph" w:styleId="a9">
    <w:name w:val="List Paragraph"/>
    <w:basedOn w:val="a"/>
    <w:uiPriority w:val="34"/>
    <w:qFormat/>
    <w:rsid w:val="00E24219"/>
    <w:pPr>
      <w:ind w:left="720"/>
      <w:contextualSpacing/>
    </w:pPr>
  </w:style>
  <w:style w:type="character" w:styleId="aa">
    <w:name w:val="Intense Emphasis"/>
    <w:basedOn w:val="a0"/>
    <w:uiPriority w:val="21"/>
    <w:qFormat/>
    <w:rsid w:val="00E24219"/>
    <w:rPr>
      <w:i/>
      <w:iCs/>
      <w:color w:val="2F5496" w:themeColor="accent1" w:themeShade="BF"/>
    </w:rPr>
  </w:style>
  <w:style w:type="paragraph" w:styleId="ab">
    <w:name w:val="Intense Quote"/>
    <w:basedOn w:val="a"/>
    <w:next w:val="a"/>
    <w:link w:val="ac"/>
    <w:uiPriority w:val="30"/>
    <w:qFormat/>
    <w:rsid w:val="00E242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24219"/>
    <w:rPr>
      <w:i/>
      <w:iCs/>
      <w:color w:val="2F5496" w:themeColor="accent1" w:themeShade="BF"/>
    </w:rPr>
  </w:style>
  <w:style w:type="character" w:styleId="ad">
    <w:name w:val="Intense Reference"/>
    <w:basedOn w:val="a0"/>
    <w:uiPriority w:val="32"/>
    <w:qFormat/>
    <w:rsid w:val="00E24219"/>
    <w:rPr>
      <w:b/>
      <w:bCs/>
      <w:smallCaps/>
      <w:color w:val="2F5496" w:themeColor="accent1" w:themeShade="BF"/>
      <w:spacing w:val="5"/>
    </w:rPr>
  </w:style>
  <w:style w:type="paragraph" w:styleId="ae">
    <w:name w:val="header"/>
    <w:basedOn w:val="a"/>
    <w:link w:val="af"/>
    <w:uiPriority w:val="99"/>
    <w:unhideWhenUsed/>
    <w:rsid w:val="00DE1E2E"/>
    <w:pPr>
      <w:tabs>
        <w:tab w:val="center" w:pos="4153"/>
        <w:tab w:val="right" w:pos="8306"/>
      </w:tabs>
      <w:snapToGrid w:val="0"/>
      <w:jc w:val="center"/>
    </w:pPr>
    <w:rPr>
      <w:sz w:val="18"/>
      <w:szCs w:val="18"/>
    </w:rPr>
  </w:style>
  <w:style w:type="character" w:customStyle="1" w:styleId="af">
    <w:name w:val="页眉 字符"/>
    <w:basedOn w:val="a0"/>
    <w:link w:val="ae"/>
    <w:uiPriority w:val="99"/>
    <w:rsid w:val="00DE1E2E"/>
    <w:rPr>
      <w:sz w:val="18"/>
      <w:szCs w:val="18"/>
    </w:rPr>
  </w:style>
  <w:style w:type="paragraph" w:styleId="af0">
    <w:name w:val="footer"/>
    <w:basedOn w:val="a"/>
    <w:link w:val="af1"/>
    <w:uiPriority w:val="99"/>
    <w:unhideWhenUsed/>
    <w:rsid w:val="00DE1E2E"/>
    <w:pPr>
      <w:tabs>
        <w:tab w:val="center" w:pos="4153"/>
        <w:tab w:val="right" w:pos="8306"/>
      </w:tabs>
      <w:snapToGrid w:val="0"/>
      <w:jc w:val="left"/>
    </w:pPr>
    <w:rPr>
      <w:sz w:val="18"/>
      <w:szCs w:val="18"/>
    </w:rPr>
  </w:style>
  <w:style w:type="character" w:customStyle="1" w:styleId="af1">
    <w:name w:val="页脚 字符"/>
    <w:basedOn w:val="a0"/>
    <w:link w:val="af0"/>
    <w:uiPriority w:val="99"/>
    <w:rsid w:val="00DE1E2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181461">
      <w:bodyDiv w:val="1"/>
      <w:marLeft w:val="0"/>
      <w:marRight w:val="0"/>
      <w:marTop w:val="0"/>
      <w:marBottom w:val="0"/>
      <w:divBdr>
        <w:top w:val="none" w:sz="0" w:space="0" w:color="auto"/>
        <w:left w:val="none" w:sz="0" w:space="0" w:color="auto"/>
        <w:bottom w:val="none" w:sz="0" w:space="0" w:color="auto"/>
        <w:right w:val="none" w:sz="0" w:space="0" w:color="auto"/>
      </w:divBdr>
    </w:div>
    <w:div w:id="377047003">
      <w:bodyDiv w:val="1"/>
      <w:marLeft w:val="0"/>
      <w:marRight w:val="0"/>
      <w:marTop w:val="0"/>
      <w:marBottom w:val="0"/>
      <w:divBdr>
        <w:top w:val="none" w:sz="0" w:space="0" w:color="auto"/>
        <w:left w:val="none" w:sz="0" w:space="0" w:color="auto"/>
        <w:bottom w:val="none" w:sz="0" w:space="0" w:color="auto"/>
        <w:right w:val="none" w:sz="0" w:space="0" w:color="auto"/>
      </w:divBdr>
    </w:div>
    <w:div w:id="854000560">
      <w:bodyDiv w:val="1"/>
      <w:marLeft w:val="0"/>
      <w:marRight w:val="0"/>
      <w:marTop w:val="0"/>
      <w:marBottom w:val="0"/>
      <w:divBdr>
        <w:top w:val="none" w:sz="0" w:space="0" w:color="auto"/>
        <w:left w:val="none" w:sz="0" w:space="0" w:color="auto"/>
        <w:bottom w:val="none" w:sz="0" w:space="0" w:color="auto"/>
        <w:right w:val="none" w:sz="0" w:space="0" w:color="auto"/>
      </w:divBdr>
      <w:divsChild>
        <w:div w:id="1681858136">
          <w:marLeft w:val="0"/>
          <w:marRight w:val="0"/>
          <w:marTop w:val="150"/>
          <w:marBottom w:val="150"/>
          <w:divBdr>
            <w:top w:val="none" w:sz="0" w:space="0" w:color="auto"/>
            <w:left w:val="none" w:sz="0" w:space="0" w:color="auto"/>
            <w:bottom w:val="none" w:sz="0" w:space="0" w:color="auto"/>
            <w:right w:val="none" w:sz="0" w:space="0" w:color="auto"/>
          </w:divBdr>
        </w:div>
        <w:div w:id="1346830395">
          <w:marLeft w:val="0"/>
          <w:marRight w:val="0"/>
          <w:marTop w:val="75"/>
          <w:marBottom w:val="75"/>
          <w:divBdr>
            <w:top w:val="none" w:sz="0" w:space="0" w:color="auto"/>
            <w:left w:val="none" w:sz="0" w:space="0" w:color="auto"/>
            <w:bottom w:val="none" w:sz="0" w:space="0" w:color="auto"/>
            <w:right w:val="none" w:sz="0" w:space="0" w:color="auto"/>
          </w:divBdr>
          <w:divsChild>
            <w:div w:id="958873608">
              <w:marLeft w:val="105"/>
              <w:marRight w:val="105"/>
              <w:marTop w:val="0"/>
              <w:marBottom w:val="0"/>
              <w:divBdr>
                <w:top w:val="none" w:sz="0" w:space="0" w:color="auto"/>
                <w:left w:val="none" w:sz="0" w:space="0" w:color="auto"/>
                <w:bottom w:val="none" w:sz="0" w:space="0" w:color="auto"/>
                <w:right w:val="none" w:sz="0" w:space="0" w:color="auto"/>
              </w:divBdr>
            </w:div>
            <w:div w:id="246575698">
              <w:marLeft w:val="105"/>
              <w:marRight w:val="105"/>
              <w:marTop w:val="0"/>
              <w:marBottom w:val="0"/>
              <w:divBdr>
                <w:top w:val="none" w:sz="0" w:space="0" w:color="auto"/>
                <w:left w:val="none" w:sz="0" w:space="0" w:color="auto"/>
                <w:bottom w:val="none" w:sz="0" w:space="0" w:color="auto"/>
                <w:right w:val="none" w:sz="0" w:space="0" w:color="auto"/>
              </w:divBdr>
            </w:div>
            <w:div w:id="1466000593">
              <w:marLeft w:val="105"/>
              <w:marRight w:val="105"/>
              <w:marTop w:val="0"/>
              <w:marBottom w:val="0"/>
              <w:divBdr>
                <w:top w:val="none" w:sz="0" w:space="0" w:color="auto"/>
                <w:left w:val="none" w:sz="0" w:space="0" w:color="auto"/>
                <w:bottom w:val="none" w:sz="0" w:space="0" w:color="auto"/>
                <w:right w:val="none" w:sz="0" w:space="0" w:color="auto"/>
              </w:divBdr>
            </w:div>
          </w:divsChild>
        </w:div>
        <w:div w:id="1465268469">
          <w:marLeft w:val="0"/>
          <w:marRight w:val="0"/>
          <w:marTop w:val="150"/>
          <w:marBottom w:val="150"/>
          <w:divBdr>
            <w:top w:val="none" w:sz="0" w:space="0" w:color="auto"/>
            <w:left w:val="none" w:sz="0" w:space="0" w:color="auto"/>
            <w:bottom w:val="none" w:sz="0" w:space="0" w:color="auto"/>
            <w:right w:val="none" w:sz="0" w:space="0" w:color="auto"/>
          </w:divBdr>
        </w:div>
      </w:divsChild>
    </w:div>
    <w:div w:id="1210994251">
      <w:bodyDiv w:val="1"/>
      <w:marLeft w:val="0"/>
      <w:marRight w:val="0"/>
      <w:marTop w:val="0"/>
      <w:marBottom w:val="0"/>
      <w:divBdr>
        <w:top w:val="none" w:sz="0" w:space="0" w:color="auto"/>
        <w:left w:val="none" w:sz="0" w:space="0" w:color="auto"/>
        <w:bottom w:val="none" w:sz="0" w:space="0" w:color="auto"/>
        <w:right w:val="none" w:sz="0" w:space="0" w:color="auto"/>
      </w:divBdr>
      <w:divsChild>
        <w:div w:id="804859776">
          <w:marLeft w:val="0"/>
          <w:marRight w:val="0"/>
          <w:marTop w:val="150"/>
          <w:marBottom w:val="150"/>
          <w:divBdr>
            <w:top w:val="none" w:sz="0" w:space="0" w:color="auto"/>
            <w:left w:val="none" w:sz="0" w:space="0" w:color="auto"/>
            <w:bottom w:val="none" w:sz="0" w:space="0" w:color="auto"/>
            <w:right w:val="none" w:sz="0" w:space="0" w:color="auto"/>
          </w:divBdr>
        </w:div>
        <w:div w:id="1073967107">
          <w:marLeft w:val="0"/>
          <w:marRight w:val="0"/>
          <w:marTop w:val="75"/>
          <w:marBottom w:val="75"/>
          <w:divBdr>
            <w:top w:val="none" w:sz="0" w:space="0" w:color="auto"/>
            <w:left w:val="none" w:sz="0" w:space="0" w:color="auto"/>
            <w:bottom w:val="none" w:sz="0" w:space="0" w:color="auto"/>
            <w:right w:val="none" w:sz="0" w:space="0" w:color="auto"/>
          </w:divBdr>
          <w:divsChild>
            <w:div w:id="1583761240">
              <w:marLeft w:val="105"/>
              <w:marRight w:val="105"/>
              <w:marTop w:val="0"/>
              <w:marBottom w:val="0"/>
              <w:divBdr>
                <w:top w:val="none" w:sz="0" w:space="0" w:color="auto"/>
                <w:left w:val="none" w:sz="0" w:space="0" w:color="auto"/>
                <w:bottom w:val="none" w:sz="0" w:space="0" w:color="auto"/>
                <w:right w:val="none" w:sz="0" w:space="0" w:color="auto"/>
              </w:divBdr>
            </w:div>
            <w:div w:id="103615755">
              <w:marLeft w:val="105"/>
              <w:marRight w:val="105"/>
              <w:marTop w:val="0"/>
              <w:marBottom w:val="0"/>
              <w:divBdr>
                <w:top w:val="none" w:sz="0" w:space="0" w:color="auto"/>
                <w:left w:val="none" w:sz="0" w:space="0" w:color="auto"/>
                <w:bottom w:val="none" w:sz="0" w:space="0" w:color="auto"/>
                <w:right w:val="none" w:sz="0" w:space="0" w:color="auto"/>
              </w:divBdr>
            </w:div>
            <w:div w:id="1964462694">
              <w:marLeft w:val="105"/>
              <w:marRight w:val="105"/>
              <w:marTop w:val="0"/>
              <w:marBottom w:val="0"/>
              <w:divBdr>
                <w:top w:val="none" w:sz="0" w:space="0" w:color="auto"/>
                <w:left w:val="none" w:sz="0" w:space="0" w:color="auto"/>
                <w:bottom w:val="none" w:sz="0" w:space="0" w:color="auto"/>
                <w:right w:val="none" w:sz="0" w:space="0" w:color="auto"/>
              </w:divBdr>
            </w:div>
          </w:divsChild>
        </w:div>
        <w:div w:id="1284767983">
          <w:marLeft w:val="0"/>
          <w:marRight w:val="0"/>
          <w:marTop w:val="150"/>
          <w:marBottom w:val="150"/>
          <w:divBdr>
            <w:top w:val="none" w:sz="0" w:space="0" w:color="auto"/>
            <w:left w:val="none" w:sz="0" w:space="0" w:color="auto"/>
            <w:bottom w:val="none" w:sz="0" w:space="0" w:color="auto"/>
            <w:right w:val="none" w:sz="0" w:space="0" w:color="auto"/>
          </w:divBdr>
        </w:div>
      </w:divsChild>
    </w:div>
    <w:div w:id="1537158885">
      <w:bodyDiv w:val="1"/>
      <w:marLeft w:val="0"/>
      <w:marRight w:val="0"/>
      <w:marTop w:val="0"/>
      <w:marBottom w:val="0"/>
      <w:divBdr>
        <w:top w:val="none" w:sz="0" w:space="0" w:color="auto"/>
        <w:left w:val="none" w:sz="0" w:space="0" w:color="auto"/>
        <w:bottom w:val="none" w:sz="0" w:space="0" w:color="auto"/>
        <w:right w:val="none" w:sz="0" w:space="0" w:color="auto"/>
      </w:divBdr>
      <w:divsChild>
        <w:div w:id="360980075">
          <w:marLeft w:val="0"/>
          <w:marRight w:val="0"/>
          <w:marTop w:val="150"/>
          <w:marBottom w:val="150"/>
          <w:divBdr>
            <w:top w:val="none" w:sz="0" w:space="0" w:color="auto"/>
            <w:left w:val="none" w:sz="0" w:space="0" w:color="auto"/>
            <w:bottom w:val="none" w:sz="0" w:space="0" w:color="auto"/>
            <w:right w:val="none" w:sz="0" w:space="0" w:color="auto"/>
          </w:divBdr>
        </w:div>
        <w:div w:id="564535854">
          <w:marLeft w:val="0"/>
          <w:marRight w:val="0"/>
          <w:marTop w:val="75"/>
          <w:marBottom w:val="75"/>
          <w:divBdr>
            <w:top w:val="none" w:sz="0" w:space="0" w:color="auto"/>
            <w:left w:val="none" w:sz="0" w:space="0" w:color="auto"/>
            <w:bottom w:val="none" w:sz="0" w:space="0" w:color="auto"/>
            <w:right w:val="none" w:sz="0" w:space="0" w:color="auto"/>
          </w:divBdr>
          <w:divsChild>
            <w:div w:id="2069918563">
              <w:marLeft w:val="105"/>
              <w:marRight w:val="105"/>
              <w:marTop w:val="0"/>
              <w:marBottom w:val="0"/>
              <w:divBdr>
                <w:top w:val="none" w:sz="0" w:space="0" w:color="auto"/>
                <w:left w:val="none" w:sz="0" w:space="0" w:color="auto"/>
                <w:bottom w:val="none" w:sz="0" w:space="0" w:color="auto"/>
                <w:right w:val="none" w:sz="0" w:space="0" w:color="auto"/>
              </w:divBdr>
            </w:div>
            <w:div w:id="1212840855">
              <w:marLeft w:val="105"/>
              <w:marRight w:val="105"/>
              <w:marTop w:val="0"/>
              <w:marBottom w:val="0"/>
              <w:divBdr>
                <w:top w:val="none" w:sz="0" w:space="0" w:color="auto"/>
                <w:left w:val="none" w:sz="0" w:space="0" w:color="auto"/>
                <w:bottom w:val="none" w:sz="0" w:space="0" w:color="auto"/>
                <w:right w:val="none" w:sz="0" w:space="0" w:color="auto"/>
              </w:divBdr>
            </w:div>
            <w:div w:id="33778323">
              <w:marLeft w:val="105"/>
              <w:marRight w:val="105"/>
              <w:marTop w:val="0"/>
              <w:marBottom w:val="0"/>
              <w:divBdr>
                <w:top w:val="none" w:sz="0" w:space="0" w:color="auto"/>
                <w:left w:val="none" w:sz="0" w:space="0" w:color="auto"/>
                <w:bottom w:val="none" w:sz="0" w:space="0" w:color="auto"/>
                <w:right w:val="none" w:sz="0" w:space="0" w:color="auto"/>
              </w:divBdr>
            </w:div>
          </w:divsChild>
        </w:div>
        <w:div w:id="1319728282">
          <w:marLeft w:val="0"/>
          <w:marRight w:val="0"/>
          <w:marTop w:val="150"/>
          <w:marBottom w:val="150"/>
          <w:divBdr>
            <w:top w:val="none" w:sz="0" w:space="0" w:color="auto"/>
            <w:left w:val="none" w:sz="0" w:space="0" w:color="auto"/>
            <w:bottom w:val="none" w:sz="0" w:space="0" w:color="auto"/>
            <w:right w:val="none" w:sz="0" w:space="0" w:color="auto"/>
          </w:divBdr>
        </w:div>
      </w:divsChild>
    </w:div>
    <w:div w:id="1690982390">
      <w:bodyDiv w:val="1"/>
      <w:marLeft w:val="0"/>
      <w:marRight w:val="0"/>
      <w:marTop w:val="0"/>
      <w:marBottom w:val="0"/>
      <w:divBdr>
        <w:top w:val="none" w:sz="0" w:space="0" w:color="auto"/>
        <w:left w:val="none" w:sz="0" w:space="0" w:color="auto"/>
        <w:bottom w:val="none" w:sz="0" w:space="0" w:color="auto"/>
        <w:right w:val="none" w:sz="0" w:space="0" w:color="auto"/>
      </w:divBdr>
      <w:divsChild>
        <w:div w:id="2108231003">
          <w:marLeft w:val="0"/>
          <w:marRight w:val="0"/>
          <w:marTop w:val="150"/>
          <w:marBottom w:val="150"/>
          <w:divBdr>
            <w:top w:val="none" w:sz="0" w:space="0" w:color="auto"/>
            <w:left w:val="none" w:sz="0" w:space="0" w:color="auto"/>
            <w:bottom w:val="none" w:sz="0" w:space="0" w:color="auto"/>
            <w:right w:val="none" w:sz="0" w:space="0" w:color="auto"/>
          </w:divBdr>
        </w:div>
        <w:div w:id="810319771">
          <w:marLeft w:val="0"/>
          <w:marRight w:val="0"/>
          <w:marTop w:val="75"/>
          <w:marBottom w:val="75"/>
          <w:divBdr>
            <w:top w:val="none" w:sz="0" w:space="0" w:color="auto"/>
            <w:left w:val="none" w:sz="0" w:space="0" w:color="auto"/>
            <w:bottom w:val="none" w:sz="0" w:space="0" w:color="auto"/>
            <w:right w:val="none" w:sz="0" w:space="0" w:color="auto"/>
          </w:divBdr>
          <w:divsChild>
            <w:div w:id="2021082445">
              <w:marLeft w:val="105"/>
              <w:marRight w:val="105"/>
              <w:marTop w:val="0"/>
              <w:marBottom w:val="0"/>
              <w:divBdr>
                <w:top w:val="none" w:sz="0" w:space="0" w:color="auto"/>
                <w:left w:val="none" w:sz="0" w:space="0" w:color="auto"/>
                <w:bottom w:val="none" w:sz="0" w:space="0" w:color="auto"/>
                <w:right w:val="none" w:sz="0" w:space="0" w:color="auto"/>
              </w:divBdr>
            </w:div>
            <w:div w:id="872377868">
              <w:marLeft w:val="105"/>
              <w:marRight w:val="105"/>
              <w:marTop w:val="0"/>
              <w:marBottom w:val="0"/>
              <w:divBdr>
                <w:top w:val="none" w:sz="0" w:space="0" w:color="auto"/>
                <w:left w:val="none" w:sz="0" w:space="0" w:color="auto"/>
                <w:bottom w:val="none" w:sz="0" w:space="0" w:color="auto"/>
                <w:right w:val="none" w:sz="0" w:space="0" w:color="auto"/>
              </w:divBdr>
            </w:div>
            <w:div w:id="1530755108">
              <w:marLeft w:val="105"/>
              <w:marRight w:val="105"/>
              <w:marTop w:val="0"/>
              <w:marBottom w:val="0"/>
              <w:divBdr>
                <w:top w:val="none" w:sz="0" w:space="0" w:color="auto"/>
                <w:left w:val="none" w:sz="0" w:space="0" w:color="auto"/>
                <w:bottom w:val="none" w:sz="0" w:space="0" w:color="auto"/>
                <w:right w:val="none" w:sz="0" w:space="0" w:color="auto"/>
              </w:divBdr>
            </w:div>
          </w:divsChild>
        </w:div>
        <w:div w:id="188689737">
          <w:marLeft w:val="0"/>
          <w:marRight w:val="0"/>
          <w:marTop w:val="150"/>
          <w:marBottom w:val="150"/>
          <w:divBdr>
            <w:top w:val="none" w:sz="0" w:space="0" w:color="auto"/>
            <w:left w:val="none" w:sz="0" w:space="0" w:color="auto"/>
            <w:bottom w:val="none" w:sz="0" w:space="0" w:color="auto"/>
            <w:right w:val="none" w:sz="0" w:space="0" w:color="auto"/>
          </w:divBdr>
        </w:div>
      </w:divsChild>
    </w:div>
    <w:div w:id="2119910007">
      <w:bodyDiv w:val="1"/>
      <w:marLeft w:val="0"/>
      <w:marRight w:val="0"/>
      <w:marTop w:val="0"/>
      <w:marBottom w:val="0"/>
      <w:divBdr>
        <w:top w:val="none" w:sz="0" w:space="0" w:color="auto"/>
        <w:left w:val="none" w:sz="0" w:space="0" w:color="auto"/>
        <w:bottom w:val="none" w:sz="0" w:space="0" w:color="auto"/>
        <w:right w:val="none" w:sz="0" w:space="0" w:color="auto"/>
      </w:divBdr>
      <w:divsChild>
        <w:div w:id="1567379305">
          <w:marLeft w:val="0"/>
          <w:marRight w:val="0"/>
          <w:marTop w:val="150"/>
          <w:marBottom w:val="150"/>
          <w:divBdr>
            <w:top w:val="none" w:sz="0" w:space="0" w:color="auto"/>
            <w:left w:val="none" w:sz="0" w:space="0" w:color="auto"/>
            <w:bottom w:val="none" w:sz="0" w:space="0" w:color="auto"/>
            <w:right w:val="none" w:sz="0" w:space="0" w:color="auto"/>
          </w:divBdr>
        </w:div>
      </w:divsChild>
    </w:div>
    <w:div w:id="2144349275">
      <w:bodyDiv w:val="1"/>
      <w:marLeft w:val="0"/>
      <w:marRight w:val="0"/>
      <w:marTop w:val="0"/>
      <w:marBottom w:val="0"/>
      <w:divBdr>
        <w:top w:val="none" w:sz="0" w:space="0" w:color="auto"/>
        <w:left w:val="none" w:sz="0" w:space="0" w:color="auto"/>
        <w:bottom w:val="none" w:sz="0" w:space="0" w:color="auto"/>
        <w:right w:val="none" w:sz="0" w:space="0" w:color="auto"/>
      </w:divBdr>
      <w:divsChild>
        <w:div w:id="1041636214">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410</Words>
  <Characters>2340</Characters>
  <Application>Microsoft Office Word</Application>
  <DocSecurity>0</DocSecurity>
  <Lines>19</Lines>
  <Paragraphs>5</Paragraphs>
  <ScaleCrop>false</ScaleCrop>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Cosmos Tiger Gu</dc:creator>
  <cp:keywords/>
  <dc:description/>
  <cp:lastModifiedBy>Cosmos Tiger Gu</cp:lastModifiedBy>
  <cp:revision>15</cp:revision>
  <dcterms:created xsi:type="dcterms:W3CDTF">2025-01-26T04:26:00Z</dcterms:created>
  <dcterms:modified xsi:type="dcterms:W3CDTF">2025-01-26T06:15:00Z</dcterms:modified>
</cp:coreProperties>
</file>