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43" w:rsidRPr="00761AA6" w:rsidRDefault="00417D4B">
      <w:pPr>
        <w:pStyle w:val="1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761AA6">
        <w:rPr>
          <w:rFonts w:hint="eastAsia"/>
          <w:sz w:val="32"/>
          <w:szCs w:val="32"/>
        </w:rPr>
        <w:t>2018</w:t>
      </w:r>
      <w:r w:rsidRPr="00761AA6">
        <w:rPr>
          <w:rFonts w:hint="eastAsia"/>
          <w:sz w:val="32"/>
          <w:szCs w:val="32"/>
        </w:rPr>
        <w:t>年度国家社会科学基金艺术学重大项</w:t>
      </w:r>
      <w:bookmarkStart w:id="0" w:name="_GoBack"/>
      <w:bookmarkEnd w:id="0"/>
      <w:r w:rsidRPr="00761AA6">
        <w:rPr>
          <w:rFonts w:hint="eastAsia"/>
          <w:sz w:val="32"/>
          <w:szCs w:val="32"/>
        </w:rPr>
        <w:t>目招标选题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习近平新时代中国特色社会主义文化思想研究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新时代中国特色社会主义文艺发展趋势研究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文艺发展史与文艺高峰研究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当代中国艺术体系研究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数字时代的文艺评论研究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戏曲人才培养体系研究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戏曲现代戏创作研究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当代欧美戏剧理论前沿问题研究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梅兰芳表演艺术体系及相关文献收集整理与研究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新中国成立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周年中国戏曲史（省区卷）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中国数字新媒体艺术创新研究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sz w:val="32"/>
          <w:szCs w:val="32"/>
        </w:rPr>
        <w:t>影视剧与游戏融合发展及审美趋向研究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中国电影学派理论体系构建研究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14.20</w:t>
      </w:r>
      <w:r>
        <w:rPr>
          <w:rFonts w:ascii="仿宋_GB2312" w:eastAsia="仿宋_GB2312" w:hAnsi="仿宋_GB2312" w:cs="仿宋_GB2312" w:hint="eastAsia"/>
          <w:sz w:val="32"/>
          <w:szCs w:val="32"/>
        </w:rPr>
        <w:t>世纪中国音乐学术史研究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中国现当代作曲理论体系形成与发展研究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新时代中国民族歌剧创作研究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17.</w:t>
      </w:r>
      <w:r>
        <w:rPr>
          <w:rFonts w:ascii="仿宋_GB2312" w:eastAsia="仿宋_GB2312" w:hAnsi="仿宋_GB2312" w:cs="仿宋_GB2312" w:hint="eastAsia"/>
          <w:sz w:val="32"/>
          <w:szCs w:val="32"/>
        </w:rPr>
        <w:t>现实题材舞蹈创作研究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中国杂技形态衍变研究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中国百年雕塑研究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中国近现代绘画研究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21.</w:t>
      </w:r>
      <w:r>
        <w:rPr>
          <w:rFonts w:ascii="仿宋_GB2312" w:eastAsia="仿宋_GB2312" w:hAnsi="仿宋_GB2312" w:cs="仿宋_GB2312" w:hint="eastAsia"/>
          <w:sz w:val="32"/>
          <w:szCs w:val="32"/>
        </w:rPr>
        <w:t>东方设计学理论建构研究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22.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中华民族服饰文化研究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23.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文化自信与“国家形象”研究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24.</w:t>
      </w:r>
      <w:r>
        <w:rPr>
          <w:rFonts w:ascii="仿宋_GB2312" w:eastAsia="仿宋_GB2312" w:hAnsi="仿宋_GB2312" w:cs="仿宋_GB2312" w:hint="eastAsia"/>
          <w:sz w:val="32"/>
          <w:szCs w:val="32"/>
        </w:rPr>
        <w:t>“一带一路”文化产业带研究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中国非物质文化遗产数字传播研究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26.</w:t>
      </w:r>
      <w:r>
        <w:rPr>
          <w:rFonts w:ascii="仿宋_GB2312" w:eastAsia="仿宋_GB2312" w:hAnsi="仿宋_GB2312" w:cs="仿宋_GB2312" w:hint="eastAsia"/>
          <w:sz w:val="32"/>
          <w:szCs w:val="32"/>
        </w:rPr>
        <w:t>大数据时代高维艺术理论与实践研究</w:t>
      </w:r>
    </w:p>
    <w:p w:rsidR="00430443" w:rsidRDefault="00417D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27.</w:t>
      </w:r>
      <w:r>
        <w:rPr>
          <w:rFonts w:ascii="仿宋_GB2312" w:eastAsia="仿宋_GB2312" w:hAnsi="仿宋_GB2312" w:cs="仿宋_GB2312" w:hint="eastAsia"/>
          <w:sz w:val="32"/>
          <w:szCs w:val="32"/>
        </w:rPr>
        <w:t>乡村振兴战略中的文化建设研究</w:t>
      </w:r>
    </w:p>
    <w:sectPr w:rsidR="00430443" w:rsidSect="00430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D4B" w:rsidRDefault="00417D4B" w:rsidP="00761AA6">
      <w:r>
        <w:separator/>
      </w:r>
    </w:p>
  </w:endnote>
  <w:endnote w:type="continuationSeparator" w:id="1">
    <w:p w:rsidR="00417D4B" w:rsidRDefault="00417D4B" w:rsidP="00761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D4B" w:rsidRDefault="00417D4B" w:rsidP="00761AA6">
      <w:r>
        <w:separator/>
      </w:r>
    </w:p>
  </w:footnote>
  <w:footnote w:type="continuationSeparator" w:id="1">
    <w:p w:rsidR="00417D4B" w:rsidRDefault="00417D4B" w:rsidP="00761A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B25F62"/>
    <w:rsid w:val="00417D4B"/>
    <w:rsid w:val="00430443"/>
    <w:rsid w:val="00761AA6"/>
    <w:rsid w:val="28B2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44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30443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1AA6"/>
    <w:rPr>
      <w:kern w:val="2"/>
      <w:sz w:val="18"/>
      <w:szCs w:val="18"/>
    </w:rPr>
  </w:style>
  <w:style w:type="paragraph" w:styleId="a4">
    <w:name w:val="footer"/>
    <w:basedOn w:val="a"/>
    <w:link w:val="Char0"/>
    <w:rsid w:val="0076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1A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Administrator</cp:lastModifiedBy>
  <cp:revision>1</cp:revision>
  <dcterms:created xsi:type="dcterms:W3CDTF">2018-01-11T07:58:00Z</dcterms:created>
  <dcterms:modified xsi:type="dcterms:W3CDTF">2018-01-12T08:49:00Z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